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61670" w14:textId="77777777" w:rsidR="00D01515" w:rsidRDefault="00521A60">
      <w:pPr>
        <w:spacing w:after="20"/>
      </w:pPr>
      <w:r>
        <w:rPr>
          <w:b/>
          <w:bCs/>
          <w:color w:val="1A2E44"/>
          <w:sz w:val="40"/>
          <w:szCs w:val="40"/>
        </w:rPr>
        <w:t>Quiet Signal</w:t>
      </w:r>
    </w:p>
    <w:p w14:paraId="2535A8BC" w14:textId="77777777" w:rsidR="00521A60" w:rsidRDefault="00521A60">
      <w:pPr>
        <w:pBdr>
          <w:bottom w:val="single" w:sz="6" w:space="4" w:color="1A2E44"/>
        </w:pBdr>
        <w:spacing w:after="140"/>
        <w:rPr>
          <w:i/>
          <w:iCs/>
          <w:color w:val="555555"/>
        </w:rPr>
      </w:pPr>
    </w:p>
    <w:p w14:paraId="61F79476" w14:textId="4EE7946B" w:rsidR="00D01515" w:rsidRDefault="00521A60">
      <w:pPr>
        <w:pBdr>
          <w:bottom w:val="single" w:sz="6" w:space="4" w:color="1A2E44"/>
        </w:pBdr>
        <w:spacing w:after="140"/>
      </w:pPr>
      <w:r>
        <w:rPr>
          <w:i/>
          <w:iCs/>
          <w:color w:val="555555"/>
        </w:rPr>
        <w:t>A 15-second daily check-in that quietly tells the people who matter how a patient is really doing.</w:t>
      </w:r>
    </w:p>
    <w:p w14:paraId="72076189" w14:textId="77777777" w:rsidR="00D01515" w:rsidRDefault="00521A60">
      <w:pPr>
        <w:spacing w:after="140"/>
      </w:pPr>
      <w:r>
        <w:t>People managing chronic pain, PTSD, or other invisible injuries often struggle to communicate day-to-day changes to family, carers, or clinical teams — especially when talking about it out loud feels like too much. By the time someone reaches out, things can already be difficult. Quiet Signal gives them a private, near-instant way to say how they're doing, without having to explain it each time.</w:t>
      </w:r>
    </w:p>
    <w:p w14:paraId="2035A97A" w14:textId="77777777" w:rsidR="00D01515" w:rsidRDefault="00521A60">
      <w:pPr>
        <w:pStyle w:val="Heading2"/>
      </w:pPr>
      <w:r>
        <w:t>What it does</w:t>
      </w:r>
    </w:p>
    <w:p w14:paraId="45B36597" w14:textId="77777777" w:rsidR="00D01515" w:rsidRDefault="00521A60">
      <w:pPr>
        <w:pStyle w:val="ListParagraph"/>
        <w:numPr>
          <w:ilvl w:val="0"/>
          <w:numId w:val="2"/>
        </w:numPr>
      </w:pPr>
      <w:r>
        <w:t>A 15-second daily check-in (pain, anxiety/PTSD state, energy) with an optional note</w:t>
      </w:r>
    </w:p>
    <w:p w14:paraId="0E4D3B82" w14:textId="77777777" w:rsidR="00D01515" w:rsidRDefault="00521A60">
      <w:pPr>
        <w:pStyle w:val="ListParagraph"/>
        <w:numPr>
          <w:ilvl w:val="0"/>
          <w:numId w:val="2"/>
        </w:numPr>
      </w:pPr>
      <w:r>
        <w:t>Automatically generates a plain-language status message the person can edit before sharing</w:t>
      </w:r>
    </w:p>
    <w:p w14:paraId="43F0A20C" w14:textId="77777777" w:rsidR="00D01515" w:rsidRDefault="00521A60">
      <w:pPr>
        <w:pStyle w:val="ListParagraph"/>
        <w:numPr>
          <w:ilvl w:val="0"/>
          <w:numId w:val="2"/>
        </w:numPr>
      </w:pPr>
      <w:r>
        <w:t>Shares privately with one or more trusted contacts — no clinical dashboard, no one watching by default</w:t>
      </w:r>
    </w:p>
    <w:p w14:paraId="01858C91" w14:textId="77777777" w:rsidR="00D01515" w:rsidRDefault="00521A60">
      <w:pPr>
        <w:pStyle w:val="ListParagraph"/>
        <w:numPr>
          <w:ilvl w:val="0"/>
          <w:numId w:val="2"/>
        </w:numPr>
      </w:pPr>
      <w:r>
        <w:t>Personal history and trends the patient can look back on themselves</w:t>
      </w:r>
    </w:p>
    <w:p w14:paraId="7B6E40DB" w14:textId="77777777" w:rsidR="00D01515" w:rsidRDefault="00521A60">
      <w:pPr>
        <w:pStyle w:val="ListParagraph"/>
        <w:numPr>
          <w:ilvl w:val="0"/>
          <w:numId w:val="2"/>
        </w:numPr>
      </w:pPr>
      <w:r>
        <w:t>An optional journal, with a nightly safety check for crisis language</w:t>
      </w:r>
    </w:p>
    <w:p w14:paraId="4FBB1BE0" w14:textId="77777777" w:rsidR="00D01515" w:rsidRDefault="00521A60">
      <w:pPr>
        <w:pStyle w:val="Heading2"/>
      </w:pPr>
      <w:r>
        <w:t>Built for safety, not diagnosis</w:t>
      </w:r>
    </w:p>
    <w:p w14:paraId="58295197" w14:textId="77777777" w:rsidR="00D01515" w:rsidRDefault="00521A60">
      <w:pPr>
        <w:pStyle w:val="ListParagraph"/>
        <w:numPr>
          <w:ilvl w:val="0"/>
          <w:numId w:val="2"/>
        </w:numPr>
      </w:pPr>
      <w:r>
        <w:t>Explicitly not a diagnostic, treatment, or crisis-response tool — always signposts to real crisis services</w:t>
      </w:r>
    </w:p>
    <w:p w14:paraId="442BF94D" w14:textId="77777777" w:rsidR="00D01515" w:rsidRDefault="00521A60">
      <w:pPr>
        <w:pStyle w:val="ListParagraph"/>
        <w:numPr>
          <w:ilvl w:val="0"/>
          <w:numId w:val="2"/>
        </w:numPr>
      </w:pPr>
      <w:r>
        <w:t>Crisis-language check runs before anything else touches a journal entry; flagged entries are excluded from further analysis</w:t>
      </w:r>
    </w:p>
    <w:p w14:paraId="6607EAF1" w14:textId="77777777" w:rsidR="00D01515" w:rsidRDefault="00521A60">
      <w:pPr>
        <w:pStyle w:val="ListParagraph"/>
        <w:numPr>
          <w:ilvl w:val="0"/>
          <w:numId w:val="2"/>
        </w:numPr>
      </w:pPr>
      <w:r>
        <w:t>Crisis/support resources are shown automatically by country (UK, US, Canada, Australia, New Zealand, Ireland), with correct emergency numbers and both general and veteran-specific lines</w:t>
      </w:r>
    </w:p>
    <w:p w14:paraId="58CD15F0" w14:textId="77777777" w:rsidR="00D01515" w:rsidRDefault="00521A60">
      <w:pPr>
        <w:pStyle w:val="ListParagraph"/>
        <w:numPr>
          <w:ilvl w:val="0"/>
          <w:numId w:val="2"/>
        </w:numPr>
      </w:pPr>
      <w:r>
        <w:t>Full data export and account deletion available to the patient at any time</w:t>
      </w:r>
    </w:p>
    <w:p w14:paraId="4ECF71BA" w14:textId="77777777" w:rsidR="00D01515" w:rsidRDefault="00521A60">
      <w:pPr>
        <w:pStyle w:val="Heading2"/>
      </w:pPr>
      <w:r>
        <w:t>Privacy &amp; cost</w:t>
      </w:r>
    </w:p>
    <w:p w14:paraId="074AC8BC" w14:textId="77777777" w:rsidR="00D01515" w:rsidRDefault="00521A60">
      <w:pPr>
        <w:spacing w:after="140"/>
      </w:pPr>
      <w:r>
        <w:t>No AI vendor anywhere in the stack — message generation and journal insights are rule-based and lexicon-based only, so sensitive health data is never sent to a third-party AI provider, and running costs stay near £0/month. Data is never sold. Row-level security is enforced throughout, with zero outstanding security-advisor findings.</w:t>
      </w:r>
    </w:p>
    <w:p w14:paraId="5B0397CE" w14:textId="77777777" w:rsidR="00D01515" w:rsidRDefault="00521A60">
      <w:pPr>
        <w:pStyle w:val="Heading2"/>
      </w:pPr>
      <w:r>
        <w:t>Where it stands today</w:t>
      </w:r>
    </w:p>
    <w:p w14:paraId="33E3ACED" w14:textId="77777777" w:rsidR="00D01515" w:rsidRDefault="00521A60">
      <w:pPr>
        <w:spacing w:after="140"/>
      </w:pPr>
      <w:r>
        <w:t>A complete Android/iOS app (React Native/Expo) is built and running on real devices — onboarding, daily check-in, share flow, history, journal, an always-accessible crisis support tab, and full account controls. Currently moving toward store submission and pilot readiness.</w:t>
      </w:r>
    </w:p>
    <w:p w14:paraId="406DD9F0" w14:textId="77777777" w:rsidR="00D01515" w:rsidRDefault="00521A60">
      <w:pPr>
        <w:pStyle w:val="Heading2"/>
      </w:pPr>
      <w:r>
        <w:t>What a clinical pilot would need</w:t>
      </w:r>
    </w:p>
    <w:p w14:paraId="514E9DDC" w14:textId="77777777" w:rsidR="00D01515" w:rsidRDefault="00521A60">
      <w:pPr>
        <w:pStyle w:val="ListParagraph"/>
        <w:numPr>
          <w:ilvl w:val="0"/>
          <w:numId w:val="2"/>
        </w:numPr>
      </w:pPr>
      <w:r>
        <w:t>Clinical safety case (DCB0129/DCB0160) and DTAC assessment</w:t>
      </w:r>
    </w:p>
    <w:p w14:paraId="500ADA50" w14:textId="77777777" w:rsidR="00D01515" w:rsidRDefault="00521A60">
      <w:pPr>
        <w:pStyle w:val="ListParagraph"/>
        <w:numPr>
          <w:ilvl w:val="0"/>
          <w:numId w:val="2"/>
        </w:numPr>
      </w:pPr>
      <w:r>
        <w:t>Formal DPIA and information-governance sign-off</w:t>
      </w:r>
    </w:p>
    <w:p w14:paraId="4B65FD4A" w14:textId="77777777" w:rsidR="00D01515" w:rsidRDefault="00521A60">
      <w:pPr>
        <w:pStyle w:val="ListParagraph"/>
        <w:numPr>
          <w:ilvl w:val="0"/>
          <w:numId w:val="2"/>
        </w:numPr>
      </w:pPr>
      <w:r>
        <w:t>Independent security review</w:t>
      </w:r>
    </w:p>
    <w:p w14:paraId="22B2CBA3" w14:textId="77777777" w:rsidR="00D01515" w:rsidRDefault="00521A60">
      <w:pPr>
        <w:pStyle w:val="ListParagraph"/>
        <w:numPr>
          <w:ilvl w:val="0"/>
          <w:numId w:val="2"/>
        </w:numPr>
      </w:pPr>
      <w:r>
        <w:t>Clinical review and expansion of the crisis-language wordlist</w:t>
      </w:r>
    </w:p>
    <w:p w14:paraId="403AF831" w14:textId="77777777" w:rsidR="00D01515" w:rsidRDefault="00521A60">
      <w:pPr>
        <w:pBdr>
          <w:top w:val="single" w:sz="4" w:space="4" w:color="CCCCCC"/>
        </w:pBdr>
        <w:spacing w:before="200"/>
      </w:pPr>
      <w:r>
        <w:rPr>
          <w:color w:val="555555"/>
          <w:sz w:val="19"/>
          <w:szCs w:val="19"/>
        </w:rPr>
        <w:t xml:space="preserve">Richard </w:t>
      </w:r>
      <w:proofErr w:type="gramStart"/>
      <w:r>
        <w:rPr>
          <w:color w:val="555555"/>
          <w:sz w:val="19"/>
          <w:szCs w:val="19"/>
        </w:rPr>
        <w:t>Cunningham  ·</w:t>
      </w:r>
      <w:proofErr w:type="gramEnd"/>
      <w:r>
        <w:rPr>
          <w:color w:val="555555"/>
          <w:sz w:val="19"/>
          <w:szCs w:val="19"/>
        </w:rPr>
        <w:t xml:space="preserve">  </w:t>
      </w:r>
      <w:proofErr w:type="spellStart"/>
      <w:r>
        <w:rPr>
          <w:color w:val="555555"/>
          <w:sz w:val="19"/>
          <w:szCs w:val="19"/>
        </w:rPr>
        <w:t>Valentigo</w:t>
      </w:r>
      <w:proofErr w:type="spellEnd"/>
      <w:r>
        <w:rPr>
          <w:color w:val="555555"/>
          <w:sz w:val="19"/>
          <w:szCs w:val="19"/>
        </w:rPr>
        <w:t xml:space="preserve">  ·  </w:t>
      </w:r>
      <w:hyperlink r:id="rId5" w:history="1">
        <w:r>
          <w:rPr>
            <w:rStyle w:val="Hyperlink"/>
            <w:sz w:val="19"/>
            <w:szCs w:val="19"/>
          </w:rPr>
          <w:t>cunninghamr76@gmail.com</w:t>
        </w:r>
      </w:hyperlink>
    </w:p>
    <w:sectPr w:rsidR="00D01515">
      <w:pgSz w:w="11906" w:h="16838"/>
      <w:pgMar w:top="700" w:right="900" w:bottom="7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3E66AC"/>
    <w:multiLevelType w:val="hybridMultilevel"/>
    <w:tmpl w:val="1D862064"/>
    <w:lvl w:ilvl="0" w:tplc="E820C782">
      <w:start w:val="1"/>
      <w:numFmt w:val="bullet"/>
      <w:lvlText w:val="•"/>
      <w:lvlJc w:val="left"/>
      <w:pPr>
        <w:spacing w:after="40"/>
        <w:ind w:left="340" w:hanging="200"/>
      </w:pPr>
    </w:lvl>
    <w:lvl w:ilvl="1" w:tplc="6B202B34">
      <w:numFmt w:val="decimal"/>
      <w:lvlText w:val=""/>
      <w:lvlJc w:val="left"/>
    </w:lvl>
    <w:lvl w:ilvl="2" w:tplc="BC84A4CA">
      <w:numFmt w:val="decimal"/>
      <w:lvlText w:val=""/>
      <w:lvlJc w:val="left"/>
    </w:lvl>
    <w:lvl w:ilvl="3" w:tplc="6C86BB58">
      <w:numFmt w:val="decimal"/>
      <w:lvlText w:val=""/>
      <w:lvlJc w:val="left"/>
    </w:lvl>
    <w:lvl w:ilvl="4" w:tplc="CC2408B6">
      <w:numFmt w:val="decimal"/>
      <w:lvlText w:val=""/>
      <w:lvlJc w:val="left"/>
    </w:lvl>
    <w:lvl w:ilvl="5" w:tplc="94DC5DEC">
      <w:numFmt w:val="decimal"/>
      <w:lvlText w:val=""/>
      <w:lvlJc w:val="left"/>
    </w:lvl>
    <w:lvl w:ilvl="6" w:tplc="8DD6C6FA">
      <w:numFmt w:val="decimal"/>
      <w:lvlText w:val=""/>
      <w:lvlJc w:val="left"/>
    </w:lvl>
    <w:lvl w:ilvl="7" w:tplc="DB8C480E">
      <w:numFmt w:val="decimal"/>
      <w:lvlText w:val=""/>
      <w:lvlJc w:val="left"/>
    </w:lvl>
    <w:lvl w:ilvl="8" w:tplc="CCF45390">
      <w:numFmt w:val="decimal"/>
      <w:lvlText w:val=""/>
      <w:lvlJc w:val="left"/>
    </w:lvl>
  </w:abstractNum>
  <w:abstractNum w:abstractNumId="1" w15:restartNumberingAfterBreak="0">
    <w:nsid w:val="604A4EFA"/>
    <w:multiLevelType w:val="hybridMultilevel"/>
    <w:tmpl w:val="000C0DC4"/>
    <w:lvl w:ilvl="0" w:tplc="93B04C94">
      <w:start w:val="1"/>
      <w:numFmt w:val="bullet"/>
      <w:lvlText w:val="●"/>
      <w:lvlJc w:val="left"/>
      <w:pPr>
        <w:ind w:left="720" w:hanging="360"/>
      </w:pPr>
    </w:lvl>
    <w:lvl w:ilvl="1" w:tplc="216EE626">
      <w:start w:val="1"/>
      <w:numFmt w:val="bullet"/>
      <w:lvlText w:val="○"/>
      <w:lvlJc w:val="left"/>
      <w:pPr>
        <w:ind w:left="1440" w:hanging="360"/>
      </w:pPr>
    </w:lvl>
    <w:lvl w:ilvl="2" w:tplc="FBFA4D5E">
      <w:start w:val="1"/>
      <w:numFmt w:val="bullet"/>
      <w:lvlText w:val="■"/>
      <w:lvlJc w:val="left"/>
      <w:pPr>
        <w:ind w:left="2160" w:hanging="360"/>
      </w:pPr>
    </w:lvl>
    <w:lvl w:ilvl="3" w:tplc="A590F65E">
      <w:start w:val="1"/>
      <w:numFmt w:val="bullet"/>
      <w:lvlText w:val="●"/>
      <w:lvlJc w:val="left"/>
      <w:pPr>
        <w:ind w:left="2880" w:hanging="360"/>
      </w:pPr>
    </w:lvl>
    <w:lvl w:ilvl="4" w:tplc="0790911A">
      <w:start w:val="1"/>
      <w:numFmt w:val="bullet"/>
      <w:lvlText w:val="○"/>
      <w:lvlJc w:val="left"/>
      <w:pPr>
        <w:ind w:left="3600" w:hanging="360"/>
      </w:pPr>
    </w:lvl>
    <w:lvl w:ilvl="5" w:tplc="00BA61FC">
      <w:start w:val="1"/>
      <w:numFmt w:val="bullet"/>
      <w:lvlText w:val="■"/>
      <w:lvlJc w:val="left"/>
      <w:pPr>
        <w:ind w:left="4320" w:hanging="360"/>
      </w:pPr>
    </w:lvl>
    <w:lvl w:ilvl="6" w:tplc="8E026F28">
      <w:start w:val="1"/>
      <w:numFmt w:val="bullet"/>
      <w:lvlText w:val="●"/>
      <w:lvlJc w:val="left"/>
      <w:pPr>
        <w:ind w:left="5040" w:hanging="360"/>
      </w:pPr>
    </w:lvl>
    <w:lvl w:ilvl="7" w:tplc="E93E6C1C">
      <w:start w:val="1"/>
      <w:numFmt w:val="bullet"/>
      <w:lvlText w:val="●"/>
      <w:lvlJc w:val="left"/>
      <w:pPr>
        <w:ind w:left="5760" w:hanging="360"/>
      </w:pPr>
    </w:lvl>
    <w:lvl w:ilvl="8" w:tplc="E2EC35EE">
      <w:start w:val="1"/>
      <w:numFmt w:val="bullet"/>
      <w:lvlText w:val="●"/>
      <w:lvlJc w:val="left"/>
      <w:pPr>
        <w:ind w:left="6480" w:hanging="360"/>
      </w:pPr>
    </w:lvl>
  </w:abstractNum>
  <w:num w:numId="1" w16cid:durableId="1804811326">
    <w:abstractNumId w:val="1"/>
    <w:lvlOverride w:ilvl="0">
      <w:startOverride w:val="1"/>
    </w:lvlOverride>
  </w:num>
  <w:num w:numId="2" w16cid:durableId="5839956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1515"/>
    <w:rsid w:val="00521A60"/>
    <w:rsid w:val="00C26E05"/>
    <w:rsid w:val="00D01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3545C"/>
  <w15:docId w15:val="{9A4BC6E2-88F3-4A9D-9E4A-5CBAEF29D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222222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160" w:after="60"/>
      <w:outlineLvl w:val="1"/>
    </w:pPr>
    <w:rPr>
      <w:b/>
      <w:bCs/>
      <w:color w:val="1A2E44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unninghamr7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365</Words>
  <Characters>2082</Characters>
  <Application>Microsoft Office Word</Application>
  <DocSecurity>0</DocSecurity>
  <Lines>17</Lines>
  <Paragraphs>4</Paragraphs>
  <ScaleCrop>false</ScaleCrop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Ricky Cunningham</cp:lastModifiedBy>
  <cp:revision>2</cp:revision>
  <dcterms:created xsi:type="dcterms:W3CDTF">2026-07-02T10:08:00Z</dcterms:created>
  <dcterms:modified xsi:type="dcterms:W3CDTF">2026-07-02T10:08:00Z</dcterms:modified>
</cp:coreProperties>
</file>