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70" w:rsidRDefault="00590A70" w:rsidP="00590A70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proofErr w:type="spellStart"/>
      <w:r>
        <w:rPr>
          <w:rFonts w:ascii="Tahoma" w:hAnsi="Tahoma" w:cs="Tahoma"/>
          <w:color w:val="333333"/>
          <w:sz w:val="20"/>
          <w:szCs w:val="20"/>
        </w:rPr>
        <w:t>When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you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use TPM,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sum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of all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TPMs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in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each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are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. This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makes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it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easier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to compare the proportion of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reads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that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mapped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to a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gene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in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each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. In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contrast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with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RPKM and FPKM,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sum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of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normalized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reads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in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each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may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be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different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, and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this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makes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it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harder to compare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directly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.</w:t>
      </w:r>
    </w:p>
    <w:p w:rsidR="00590A70" w:rsidRDefault="00590A70" w:rsidP="00590A70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proofErr w:type="spellStart"/>
      <w:r>
        <w:rPr>
          <w:rFonts w:ascii="Tahoma" w:hAnsi="Tahoma" w:cs="Tahoma"/>
          <w:color w:val="333333"/>
          <w:sz w:val="20"/>
          <w:szCs w:val="20"/>
        </w:rPr>
        <w:t>Here’s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an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example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. If the TPM for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gene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A in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is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3.33 and the TPM in 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B 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is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3.33,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then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I know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that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the exact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proportion of total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reads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mapped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to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gene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A in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both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. This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is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because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sum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of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TPMs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in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both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always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add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up to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number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so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denominator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required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to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calculate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the proportions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is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regardless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of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what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you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are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looking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at.)</w:t>
      </w:r>
    </w:p>
    <w:p w:rsidR="00590A70" w:rsidRDefault="00590A70" w:rsidP="00590A70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proofErr w:type="spellStart"/>
      <w:r>
        <w:rPr>
          <w:rFonts w:ascii="Tahoma" w:hAnsi="Tahoma" w:cs="Tahoma"/>
          <w:color w:val="333333"/>
          <w:sz w:val="20"/>
          <w:szCs w:val="20"/>
        </w:rPr>
        <w:t>With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RPKM or FPKM,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sum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of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normalized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reads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in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each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can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be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different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Thus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, if the RPKM for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gene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A in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is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3.33 and the RPKM in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is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3.33, I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would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not know if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proportion of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reads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in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mapped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to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gene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A as in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2. This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is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because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denominator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required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to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calculate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the proportion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could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be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different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for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two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samples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.</w:t>
      </w:r>
    </w:p>
    <w:p w:rsidR="00E22711" w:rsidRDefault="00E22711"/>
    <w:p w:rsidR="00590A70" w:rsidRDefault="00590A70"/>
    <w:p w:rsidR="00590A70" w:rsidRPr="00590A70" w:rsidRDefault="00590A70" w:rsidP="00590A70">
      <w:pPr>
        <w:rPr>
          <w:b/>
          <w:bCs/>
        </w:rPr>
      </w:pPr>
      <w:r w:rsidRPr="00590A70">
        <w:rPr>
          <w:b/>
          <w:bCs/>
        </w:rPr>
        <w:t xml:space="preserve">The </w:t>
      </w:r>
      <w:proofErr w:type="spellStart"/>
      <w:r w:rsidRPr="00590A70">
        <w:rPr>
          <w:b/>
          <w:bCs/>
        </w:rPr>
        <w:t>trimmed</w:t>
      </w:r>
      <w:proofErr w:type="spellEnd"/>
      <w:r w:rsidRPr="00590A70">
        <w:rPr>
          <w:b/>
          <w:bCs/>
        </w:rPr>
        <w:t xml:space="preserve"> </w:t>
      </w:r>
      <w:proofErr w:type="spellStart"/>
      <w:r w:rsidRPr="00590A70">
        <w:rPr>
          <w:b/>
          <w:bCs/>
        </w:rPr>
        <w:t>mean</w:t>
      </w:r>
      <w:proofErr w:type="spellEnd"/>
      <w:r w:rsidRPr="00590A70">
        <w:rPr>
          <w:b/>
          <w:bCs/>
        </w:rPr>
        <w:t xml:space="preserve"> of M-values </w:t>
      </w:r>
      <w:proofErr w:type="spellStart"/>
      <w:r w:rsidRPr="00590A70">
        <w:rPr>
          <w:b/>
          <w:bCs/>
        </w:rPr>
        <w:t>normalization</w:t>
      </w:r>
      <w:proofErr w:type="spellEnd"/>
      <w:r w:rsidRPr="00590A70">
        <w:rPr>
          <w:b/>
          <w:bCs/>
        </w:rPr>
        <w:t xml:space="preserve"> </w:t>
      </w:r>
      <w:proofErr w:type="spellStart"/>
      <w:r w:rsidRPr="00590A70">
        <w:rPr>
          <w:b/>
          <w:bCs/>
        </w:rPr>
        <w:t>method</w:t>
      </w:r>
      <w:proofErr w:type="spellEnd"/>
    </w:p>
    <w:p w:rsidR="00590A70" w:rsidRPr="00590A70" w:rsidRDefault="00590A70" w:rsidP="00590A70">
      <w:r w:rsidRPr="00590A70">
        <w:t xml:space="preserve">The total RNA production, </w:t>
      </w:r>
      <w:r w:rsidRPr="00590A70">
        <w:rPr>
          <w:i/>
          <w:iCs/>
        </w:rPr>
        <w:t>S</w:t>
      </w:r>
      <w:r w:rsidRPr="00590A70">
        <w:rPr>
          <w:vertAlign w:val="subscript"/>
        </w:rPr>
        <w:t xml:space="preserve"> </w:t>
      </w:r>
      <w:proofErr w:type="gramStart"/>
      <w:r w:rsidRPr="00590A70">
        <w:rPr>
          <w:i/>
          <w:iCs/>
          <w:vertAlign w:val="subscript"/>
        </w:rPr>
        <w:t>k</w:t>
      </w:r>
      <w:r w:rsidRPr="00590A70">
        <w:rPr>
          <w:vertAlign w:val="subscript"/>
        </w:rPr>
        <w:t xml:space="preserve"> </w:t>
      </w:r>
      <w:r w:rsidRPr="00590A70">
        <w:t>,</w:t>
      </w:r>
      <w:proofErr w:type="gramEnd"/>
      <w:r w:rsidRPr="00590A70">
        <w:t xml:space="preserve"> </w:t>
      </w:r>
      <w:proofErr w:type="spellStart"/>
      <w:r w:rsidRPr="00590A70">
        <w:t>cannot</w:t>
      </w:r>
      <w:proofErr w:type="spellEnd"/>
      <w:r w:rsidRPr="00590A70">
        <w:t xml:space="preserve"> </w:t>
      </w:r>
      <w:proofErr w:type="spellStart"/>
      <w:r w:rsidRPr="00590A70">
        <w:t>be</w:t>
      </w:r>
      <w:proofErr w:type="spellEnd"/>
      <w:r w:rsidRPr="00590A70">
        <w:t xml:space="preserve"> </w:t>
      </w:r>
      <w:proofErr w:type="spellStart"/>
      <w:r w:rsidRPr="00590A70">
        <w:t>estimated</w:t>
      </w:r>
      <w:proofErr w:type="spellEnd"/>
      <w:r w:rsidRPr="00590A70">
        <w:t xml:space="preserve"> </w:t>
      </w:r>
      <w:proofErr w:type="spellStart"/>
      <w:r w:rsidRPr="00590A70">
        <w:t>directly</w:t>
      </w:r>
      <w:proofErr w:type="spellEnd"/>
      <w:r w:rsidRPr="00590A70">
        <w:t xml:space="preserve">, </w:t>
      </w:r>
      <w:proofErr w:type="spellStart"/>
      <w:r w:rsidRPr="00590A70">
        <w:t>since</w:t>
      </w:r>
      <w:proofErr w:type="spellEnd"/>
      <w:r w:rsidRPr="00590A70">
        <w:t xml:space="preserve"> </w:t>
      </w:r>
      <w:proofErr w:type="spellStart"/>
      <w:r w:rsidRPr="00590A70">
        <w:t>we</w:t>
      </w:r>
      <w:proofErr w:type="spellEnd"/>
      <w:r w:rsidRPr="00590A70">
        <w:t xml:space="preserve"> do not know the expression </w:t>
      </w:r>
      <w:proofErr w:type="spellStart"/>
      <w:r w:rsidRPr="00590A70">
        <w:t>levels</w:t>
      </w:r>
      <w:proofErr w:type="spellEnd"/>
      <w:r w:rsidRPr="00590A70">
        <w:t xml:space="preserve"> and </w:t>
      </w:r>
      <w:proofErr w:type="spellStart"/>
      <w:r w:rsidRPr="00590A70">
        <w:t>true</w:t>
      </w:r>
      <w:proofErr w:type="spellEnd"/>
      <w:r w:rsidRPr="00590A70">
        <w:t xml:space="preserve"> </w:t>
      </w:r>
      <w:proofErr w:type="spellStart"/>
      <w:r w:rsidRPr="00590A70">
        <w:t>lengths</w:t>
      </w:r>
      <w:proofErr w:type="spellEnd"/>
      <w:r w:rsidRPr="00590A70">
        <w:t xml:space="preserve"> of </w:t>
      </w:r>
      <w:proofErr w:type="spellStart"/>
      <w:r w:rsidRPr="00590A70">
        <w:t>every</w:t>
      </w:r>
      <w:proofErr w:type="spellEnd"/>
      <w:r w:rsidRPr="00590A70">
        <w:t xml:space="preserve"> </w:t>
      </w:r>
      <w:proofErr w:type="spellStart"/>
      <w:r w:rsidRPr="00590A70">
        <w:t>gene</w:t>
      </w:r>
      <w:proofErr w:type="spellEnd"/>
      <w:r w:rsidRPr="00590A70">
        <w:t xml:space="preserve">. </w:t>
      </w:r>
      <w:proofErr w:type="spellStart"/>
      <w:r w:rsidRPr="00590A70">
        <w:t>However</w:t>
      </w:r>
      <w:proofErr w:type="spellEnd"/>
      <w:r w:rsidRPr="00590A70">
        <w:t xml:space="preserve">, the relative RNA production of </w:t>
      </w:r>
      <w:proofErr w:type="spellStart"/>
      <w:r w:rsidRPr="00590A70">
        <w:t>two</w:t>
      </w:r>
      <w:proofErr w:type="spellEnd"/>
      <w:r w:rsidRPr="00590A70">
        <w:t xml:space="preserve"> </w:t>
      </w:r>
      <w:proofErr w:type="spellStart"/>
      <w:r w:rsidRPr="00590A70">
        <w:t>samples</w:t>
      </w:r>
      <w:proofErr w:type="spellEnd"/>
      <w:r w:rsidRPr="00590A70">
        <w:t xml:space="preserve">, </w:t>
      </w:r>
      <w:r w:rsidRPr="00590A70">
        <w:rPr>
          <w:i/>
          <w:iCs/>
        </w:rPr>
        <w:t>f</w:t>
      </w:r>
      <w:r w:rsidRPr="00590A70">
        <w:rPr>
          <w:vertAlign w:val="subscript"/>
        </w:rPr>
        <w:t xml:space="preserve"> </w:t>
      </w:r>
      <w:r w:rsidRPr="00590A70">
        <w:rPr>
          <w:i/>
          <w:iCs/>
          <w:vertAlign w:val="subscript"/>
        </w:rPr>
        <w:t>k</w:t>
      </w:r>
      <w:r w:rsidRPr="00590A70">
        <w:rPr>
          <w:vertAlign w:val="subscript"/>
        </w:rPr>
        <w:t xml:space="preserve"> </w:t>
      </w:r>
      <w:r w:rsidRPr="00590A70">
        <w:rPr>
          <w:i/>
          <w:iCs/>
        </w:rPr>
        <w:t>= S</w:t>
      </w:r>
      <w:r w:rsidRPr="00590A70">
        <w:rPr>
          <w:vertAlign w:val="subscript"/>
        </w:rPr>
        <w:t xml:space="preserve"> </w:t>
      </w:r>
      <w:r w:rsidRPr="00590A70">
        <w:rPr>
          <w:i/>
          <w:iCs/>
          <w:vertAlign w:val="subscript"/>
        </w:rPr>
        <w:t>k</w:t>
      </w:r>
      <w:r w:rsidRPr="00590A70">
        <w:rPr>
          <w:vertAlign w:val="subscript"/>
        </w:rPr>
        <w:t xml:space="preserve"> </w:t>
      </w:r>
      <w:r w:rsidRPr="00590A70">
        <w:rPr>
          <w:i/>
          <w:iCs/>
        </w:rPr>
        <w:t>/S</w:t>
      </w:r>
      <w:r w:rsidRPr="00590A70">
        <w:rPr>
          <w:vertAlign w:val="subscript"/>
        </w:rPr>
        <w:t xml:space="preserve"> </w:t>
      </w:r>
      <w:r w:rsidRPr="00590A70">
        <w:rPr>
          <w:i/>
          <w:iCs/>
          <w:vertAlign w:val="subscript"/>
        </w:rPr>
        <w:t>k</w:t>
      </w:r>
      <w:proofErr w:type="gramStart"/>
      <w:r w:rsidRPr="00590A70">
        <w:rPr>
          <w:i/>
          <w:iCs/>
          <w:vertAlign w:val="subscript"/>
        </w:rPr>
        <w:t>'</w:t>
      </w:r>
      <w:r w:rsidRPr="00590A70">
        <w:rPr>
          <w:vertAlign w:val="subscript"/>
        </w:rPr>
        <w:t xml:space="preserve"> </w:t>
      </w:r>
      <w:r w:rsidRPr="00590A70">
        <w:t>,</w:t>
      </w:r>
      <w:proofErr w:type="gramEnd"/>
      <w:r w:rsidRPr="00590A70">
        <w:t xml:space="preserve"> </w:t>
      </w:r>
      <w:proofErr w:type="spellStart"/>
      <w:r w:rsidRPr="00590A70">
        <w:t>essentially</w:t>
      </w:r>
      <w:proofErr w:type="spellEnd"/>
      <w:r w:rsidRPr="00590A70">
        <w:t xml:space="preserve"> a global </w:t>
      </w:r>
      <w:proofErr w:type="spellStart"/>
      <w:r w:rsidRPr="00590A70">
        <w:t>fold</w:t>
      </w:r>
      <w:proofErr w:type="spellEnd"/>
      <w:r w:rsidRPr="00590A70">
        <w:t xml:space="preserve"> change, </w:t>
      </w:r>
      <w:proofErr w:type="spellStart"/>
      <w:r w:rsidRPr="00590A70">
        <w:t>can</w:t>
      </w:r>
      <w:proofErr w:type="spellEnd"/>
      <w:r w:rsidRPr="00590A70">
        <w:t xml:space="preserve"> more </w:t>
      </w:r>
      <w:proofErr w:type="spellStart"/>
      <w:r w:rsidRPr="00590A70">
        <w:t>easily</w:t>
      </w:r>
      <w:proofErr w:type="spellEnd"/>
      <w:r w:rsidRPr="00590A70">
        <w:t xml:space="preserve"> </w:t>
      </w:r>
      <w:proofErr w:type="spellStart"/>
      <w:r w:rsidRPr="00590A70">
        <w:t>be</w:t>
      </w:r>
      <w:proofErr w:type="spellEnd"/>
      <w:r w:rsidRPr="00590A70">
        <w:t xml:space="preserve"> </w:t>
      </w:r>
      <w:proofErr w:type="spellStart"/>
      <w:r w:rsidRPr="00590A70">
        <w:t>determined</w:t>
      </w:r>
      <w:proofErr w:type="spellEnd"/>
      <w:r w:rsidRPr="00590A70">
        <w:t xml:space="preserve">. </w:t>
      </w:r>
      <w:proofErr w:type="spellStart"/>
      <w:r w:rsidRPr="00590A70">
        <w:t>We</w:t>
      </w:r>
      <w:proofErr w:type="spellEnd"/>
      <w:r w:rsidRPr="00590A70">
        <w:t xml:space="preserve"> propose an </w:t>
      </w:r>
      <w:proofErr w:type="spellStart"/>
      <w:r w:rsidRPr="00590A70">
        <w:t>empirical</w:t>
      </w:r>
      <w:proofErr w:type="spellEnd"/>
      <w:r w:rsidRPr="00590A70">
        <w:t xml:space="preserve"> </w:t>
      </w:r>
      <w:proofErr w:type="spellStart"/>
      <w:r w:rsidRPr="00590A70">
        <w:t>strategy</w:t>
      </w:r>
      <w:proofErr w:type="spellEnd"/>
      <w:r w:rsidRPr="00590A70">
        <w:t xml:space="preserve"> </w:t>
      </w:r>
      <w:proofErr w:type="spellStart"/>
      <w:r w:rsidRPr="00590A70">
        <w:t>that</w:t>
      </w:r>
      <w:proofErr w:type="spellEnd"/>
      <w:r w:rsidRPr="00590A70">
        <w:t xml:space="preserve"> </w:t>
      </w:r>
      <w:proofErr w:type="spellStart"/>
      <w:r w:rsidRPr="00590A70">
        <w:t>equates</w:t>
      </w:r>
      <w:proofErr w:type="spellEnd"/>
      <w:r w:rsidRPr="00590A70">
        <w:t xml:space="preserve"> the </w:t>
      </w:r>
      <w:proofErr w:type="spellStart"/>
      <w:r w:rsidRPr="00590A70">
        <w:t>overall</w:t>
      </w:r>
      <w:proofErr w:type="spellEnd"/>
      <w:r w:rsidRPr="00590A70">
        <w:t xml:space="preserve"> expression </w:t>
      </w:r>
      <w:proofErr w:type="spellStart"/>
      <w:r w:rsidRPr="00590A70">
        <w:t>levels</w:t>
      </w:r>
      <w:proofErr w:type="spellEnd"/>
      <w:r w:rsidRPr="00590A70">
        <w:t xml:space="preserve"> of </w:t>
      </w:r>
      <w:proofErr w:type="spellStart"/>
      <w:r w:rsidRPr="00590A70">
        <w:t>genes</w:t>
      </w:r>
      <w:proofErr w:type="spellEnd"/>
      <w:r w:rsidRPr="00590A70">
        <w:t xml:space="preserve"> </w:t>
      </w:r>
      <w:proofErr w:type="spellStart"/>
      <w:r w:rsidRPr="00590A70">
        <w:t>between</w:t>
      </w:r>
      <w:proofErr w:type="spellEnd"/>
      <w:r w:rsidRPr="00590A70">
        <w:t xml:space="preserve"> </w:t>
      </w:r>
      <w:proofErr w:type="spellStart"/>
      <w:r w:rsidRPr="00590A70">
        <w:t>samples</w:t>
      </w:r>
      <w:proofErr w:type="spellEnd"/>
      <w:r w:rsidRPr="00590A70">
        <w:t xml:space="preserve"> </w:t>
      </w:r>
      <w:proofErr w:type="spellStart"/>
      <w:r w:rsidRPr="00590A70">
        <w:t>under</w:t>
      </w:r>
      <w:proofErr w:type="spellEnd"/>
      <w:r w:rsidRPr="00590A70">
        <w:t xml:space="preserve"> the </w:t>
      </w:r>
      <w:proofErr w:type="spellStart"/>
      <w:r w:rsidRPr="00590A70">
        <w:t>assumption</w:t>
      </w:r>
      <w:proofErr w:type="spellEnd"/>
      <w:r w:rsidRPr="00590A70">
        <w:t xml:space="preserve"> </w:t>
      </w:r>
      <w:proofErr w:type="spellStart"/>
      <w:r w:rsidRPr="00590A70">
        <w:t>that</w:t>
      </w:r>
      <w:proofErr w:type="spellEnd"/>
      <w:r w:rsidRPr="00590A70">
        <w:t xml:space="preserve"> the </w:t>
      </w:r>
      <w:proofErr w:type="spellStart"/>
      <w:r w:rsidRPr="00590A70">
        <w:t>majority</w:t>
      </w:r>
      <w:proofErr w:type="spellEnd"/>
      <w:r w:rsidRPr="00590A70">
        <w:t xml:space="preserve"> of </w:t>
      </w:r>
      <w:proofErr w:type="spellStart"/>
      <w:r w:rsidRPr="00590A70">
        <w:t>them</w:t>
      </w:r>
      <w:proofErr w:type="spellEnd"/>
      <w:r w:rsidRPr="00590A70">
        <w:t xml:space="preserve"> are not DE. One simple </w:t>
      </w:r>
      <w:proofErr w:type="spellStart"/>
      <w:r w:rsidRPr="00590A70">
        <w:t>yet</w:t>
      </w:r>
      <w:proofErr w:type="spellEnd"/>
      <w:r w:rsidRPr="00590A70">
        <w:t xml:space="preserve"> </w:t>
      </w:r>
      <w:proofErr w:type="spellStart"/>
      <w:r w:rsidRPr="00590A70">
        <w:t>robust</w:t>
      </w:r>
      <w:proofErr w:type="spellEnd"/>
      <w:r w:rsidRPr="00590A70">
        <w:t xml:space="preserve"> </w:t>
      </w:r>
      <w:proofErr w:type="spellStart"/>
      <w:r w:rsidRPr="00590A70">
        <w:t>way</w:t>
      </w:r>
      <w:proofErr w:type="spellEnd"/>
      <w:r w:rsidRPr="00590A70">
        <w:t xml:space="preserve"> to </w:t>
      </w:r>
      <w:proofErr w:type="spellStart"/>
      <w:r w:rsidRPr="00590A70">
        <w:t>estimate</w:t>
      </w:r>
      <w:proofErr w:type="spellEnd"/>
      <w:r w:rsidRPr="00590A70">
        <w:t xml:space="preserve"> the ratio of RNA production uses a </w:t>
      </w:r>
      <w:proofErr w:type="spellStart"/>
      <w:r w:rsidRPr="00590A70">
        <w:t>weighted</w:t>
      </w:r>
      <w:proofErr w:type="spellEnd"/>
      <w:r w:rsidRPr="00590A70">
        <w:t xml:space="preserve"> </w:t>
      </w:r>
      <w:proofErr w:type="spellStart"/>
      <w:r w:rsidRPr="00590A70">
        <w:t>trimmed</w:t>
      </w:r>
      <w:proofErr w:type="spellEnd"/>
      <w:r w:rsidRPr="00590A70">
        <w:t xml:space="preserve"> </w:t>
      </w:r>
      <w:proofErr w:type="spellStart"/>
      <w:r w:rsidRPr="00590A70">
        <w:t>mean</w:t>
      </w:r>
      <w:proofErr w:type="spellEnd"/>
      <w:r w:rsidRPr="00590A70">
        <w:t xml:space="preserve"> of the log expression ratios (</w:t>
      </w:r>
      <w:proofErr w:type="spellStart"/>
      <w:r w:rsidRPr="00590A70">
        <w:t>trimmed</w:t>
      </w:r>
      <w:proofErr w:type="spellEnd"/>
      <w:r w:rsidRPr="00590A70">
        <w:t xml:space="preserve"> </w:t>
      </w:r>
      <w:proofErr w:type="spellStart"/>
      <w:r w:rsidRPr="00590A70">
        <w:t>mean</w:t>
      </w:r>
      <w:proofErr w:type="spellEnd"/>
      <w:r w:rsidRPr="00590A70">
        <w:t xml:space="preserve"> of M values (TMM)). For </w:t>
      </w:r>
      <w:proofErr w:type="spellStart"/>
      <w:r w:rsidRPr="00590A70">
        <w:t>sequencing</w:t>
      </w:r>
      <w:proofErr w:type="spellEnd"/>
      <w:r w:rsidRPr="00590A70">
        <w:t xml:space="preserve"> data, </w:t>
      </w:r>
      <w:proofErr w:type="spellStart"/>
      <w:r w:rsidRPr="00590A70">
        <w:t>we</w:t>
      </w:r>
      <w:proofErr w:type="spellEnd"/>
      <w:r w:rsidRPr="00590A70">
        <w:t xml:space="preserve"> </w:t>
      </w:r>
      <w:proofErr w:type="spellStart"/>
      <w:r w:rsidRPr="00590A70">
        <w:t>define</w:t>
      </w:r>
      <w:proofErr w:type="spellEnd"/>
      <w:r w:rsidRPr="00590A70">
        <w:t xml:space="preserve"> the </w:t>
      </w:r>
      <w:proofErr w:type="spellStart"/>
      <w:r w:rsidRPr="00590A70">
        <w:t>gene-wise</w:t>
      </w:r>
      <w:proofErr w:type="spellEnd"/>
      <w:r w:rsidRPr="00590A70">
        <w:t xml:space="preserve"> log-</w:t>
      </w:r>
      <w:proofErr w:type="spellStart"/>
      <w:r w:rsidRPr="00590A70">
        <w:t>fold</w:t>
      </w:r>
      <w:proofErr w:type="spellEnd"/>
      <w:r w:rsidRPr="00590A70">
        <w:t xml:space="preserve">-changes </w:t>
      </w:r>
      <w:proofErr w:type="gramStart"/>
      <w:r w:rsidRPr="00590A70">
        <w:t>as:</w:t>
      </w:r>
      <w:proofErr w:type="gramEnd"/>
    </w:p>
    <w:p w:rsidR="00590A70" w:rsidRPr="00590A70" w:rsidRDefault="00590A70" w:rsidP="00590A70">
      <w:r w:rsidRPr="00590A70">
        <w:rPr>
          <w:noProof/>
          <w:lang w:eastAsia="fr-FR"/>
        </w:rPr>
        <w:drawing>
          <wp:inline distT="0" distB="0" distL="0" distR="0">
            <wp:extent cx="1331595" cy="417195"/>
            <wp:effectExtent l="0" t="0" r="1905" b="1905"/>
            <wp:docPr id="4" name="Image 4" descr="https://media.springernature.com/lw785/springer-static/image/art%3A10.1186%2Fgb-2010-11-3-r25/MediaObjects/13059_2009_Article_2318_Equb_HTML.gif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springernature.com/lw785/springer-static/image/art%3A10.1186%2Fgb-2010-11-3-r25/MediaObjects/13059_2009_Article_2318_Equb_HTML.gif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70" w:rsidRPr="00590A70" w:rsidRDefault="00590A70" w:rsidP="00590A70">
      <w:proofErr w:type="gramStart"/>
      <w:r w:rsidRPr="00590A70">
        <w:t>and</w:t>
      </w:r>
      <w:proofErr w:type="gramEnd"/>
      <w:r w:rsidRPr="00590A70">
        <w:t xml:space="preserve"> </w:t>
      </w:r>
      <w:proofErr w:type="spellStart"/>
      <w:r w:rsidRPr="00590A70">
        <w:t>absolute</w:t>
      </w:r>
      <w:proofErr w:type="spellEnd"/>
      <w:r w:rsidRPr="00590A70">
        <w:t xml:space="preserve"> expression </w:t>
      </w:r>
      <w:proofErr w:type="spellStart"/>
      <w:r w:rsidRPr="00590A70">
        <w:t>levels</w:t>
      </w:r>
      <w:proofErr w:type="spellEnd"/>
      <w:r w:rsidRPr="00590A70">
        <w:t>:</w:t>
      </w:r>
    </w:p>
    <w:p w:rsidR="00590A70" w:rsidRPr="00590A70" w:rsidRDefault="00590A70" w:rsidP="00590A70">
      <w:r w:rsidRPr="00590A70">
        <w:rPr>
          <w:noProof/>
          <w:lang w:eastAsia="fr-FR"/>
        </w:rPr>
        <w:drawing>
          <wp:inline distT="0" distB="0" distL="0" distR="0">
            <wp:extent cx="2860040" cy="285115"/>
            <wp:effectExtent l="0" t="0" r="0" b="635"/>
            <wp:docPr id="3" name="Image 3" descr="https://media.springernature.com/lw785/springer-static/image/art%3A10.1186%2Fgb-2010-11-3-r25/MediaObjects/13059_2009_Article_2318_Equc_HTML.gi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springernature.com/lw785/springer-static/image/art%3A10.1186%2Fgb-2010-11-3-r25/MediaObjects/13059_2009_Article_2318_Equc_HTML.gi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70" w:rsidRPr="00590A70" w:rsidRDefault="00590A70" w:rsidP="00590A70">
      <w:r w:rsidRPr="00590A70">
        <w:t xml:space="preserve">To </w:t>
      </w:r>
      <w:proofErr w:type="spellStart"/>
      <w:r w:rsidRPr="00590A70">
        <w:t>robustly</w:t>
      </w:r>
      <w:proofErr w:type="spellEnd"/>
      <w:r w:rsidRPr="00590A70">
        <w:t xml:space="preserve"> </w:t>
      </w:r>
      <w:proofErr w:type="spellStart"/>
      <w:r w:rsidRPr="00590A70">
        <w:t>summarize</w:t>
      </w:r>
      <w:proofErr w:type="spellEnd"/>
      <w:r w:rsidRPr="00590A70">
        <w:t xml:space="preserve"> the </w:t>
      </w:r>
      <w:proofErr w:type="spellStart"/>
      <w:r w:rsidRPr="00590A70">
        <w:t>observed</w:t>
      </w:r>
      <w:proofErr w:type="spellEnd"/>
      <w:r w:rsidRPr="00590A70">
        <w:t xml:space="preserve"> M values, </w:t>
      </w:r>
      <w:proofErr w:type="spellStart"/>
      <w:r w:rsidRPr="00590A70">
        <w:t>we</w:t>
      </w:r>
      <w:proofErr w:type="spellEnd"/>
      <w:r w:rsidRPr="00590A70">
        <w:t xml:space="preserve"> </w:t>
      </w:r>
      <w:proofErr w:type="spellStart"/>
      <w:r w:rsidRPr="00590A70">
        <w:t>trim</w:t>
      </w:r>
      <w:proofErr w:type="spellEnd"/>
      <w:r w:rsidRPr="00590A70">
        <w:t xml:space="preserve"> </w:t>
      </w:r>
      <w:proofErr w:type="spellStart"/>
      <w:r w:rsidRPr="00590A70">
        <w:t>both</w:t>
      </w:r>
      <w:proofErr w:type="spellEnd"/>
      <w:r w:rsidRPr="00590A70">
        <w:t xml:space="preserve"> the M values and the A values </w:t>
      </w:r>
      <w:proofErr w:type="spellStart"/>
      <w:r w:rsidRPr="00590A70">
        <w:t>before</w:t>
      </w:r>
      <w:proofErr w:type="spellEnd"/>
      <w:r w:rsidRPr="00590A70">
        <w:t xml:space="preserve"> </w:t>
      </w:r>
      <w:proofErr w:type="spellStart"/>
      <w:r w:rsidRPr="00590A70">
        <w:t>taking</w:t>
      </w:r>
      <w:proofErr w:type="spellEnd"/>
      <w:r w:rsidRPr="00590A70">
        <w:t xml:space="preserve"> the </w:t>
      </w:r>
      <w:proofErr w:type="spellStart"/>
      <w:r w:rsidRPr="00590A70">
        <w:t>weighted</w:t>
      </w:r>
      <w:proofErr w:type="spellEnd"/>
      <w:r w:rsidRPr="00590A70">
        <w:t xml:space="preserve"> </w:t>
      </w:r>
      <w:proofErr w:type="spellStart"/>
      <w:r w:rsidRPr="00590A70">
        <w:t>average</w:t>
      </w:r>
      <w:proofErr w:type="spellEnd"/>
      <w:r w:rsidRPr="00590A70">
        <w:t xml:space="preserve">. </w:t>
      </w:r>
      <w:proofErr w:type="spellStart"/>
      <w:r w:rsidRPr="00590A70">
        <w:t>Precision</w:t>
      </w:r>
      <w:proofErr w:type="spellEnd"/>
      <w:r w:rsidRPr="00590A70">
        <w:t xml:space="preserve"> (inverse of the variance) </w:t>
      </w:r>
      <w:proofErr w:type="spellStart"/>
      <w:r w:rsidRPr="00590A70">
        <w:t>weights</w:t>
      </w:r>
      <w:proofErr w:type="spellEnd"/>
      <w:r w:rsidRPr="00590A70">
        <w:t xml:space="preserve"> are </w:t>
      </w:r>
      <w:proofErr w:type="spellStart"/>
      <w:r w:rsidRPr="00590A70">
        <w:t>used</w:t>
      </w:r>
      <w:proofErr w:type="spellEnd"/>
      <w:r w:rsidRPr="00590A70">
        <w:t xml:space="preserve"> to </w:t>
      </w:r>
      <w:proofErr w:type="spellStart"/>
      <w:r w:rsidRPr="00590A70">
        <w:t>account</w:t>
      </w:r>
      <w:proofErr w:type="spellEnd"/>
      <w:r w:rsidRPr="00590A70">
        <w:t xml:space="preserve"> for the </w:t>
      </w:r>
      <w:proofErr w:type="spellStart"/>
      <w:r w:rsidRPr="00590A70">
        <w:t>fact</w:t>
      </w:r>
      <w:proofErr w:type="spellEnd"/>
      <w:r w:rsidRPr="00590A70">
        <w:t xml:space="preserve"> </w:t>
      </w:r>
      <w:proofErr w:type="spellStart"/>
      <w:r w:rsidRPr="00590A70">
        <w:t>that</w:t>
      </w:r>
      <w:proofErr w:type="spellEnd"/>
      <w:r w:rsidRPr="00590A70">
        <w:t xml:space="preserve"> log </w:t>
      </w:r>
      <w:proofErr w:type="spellStart"/>
      <w:r w:rsidRPr="00590A70">
        <w:t>fold</w:t>
      </w:r>
      <w:proofErr w:type="spellEnd"/>
      <w:r w:rsidRPr="00590A70">
        <w:t xml:space="preserve"> changes (</w:t>
      </w:r>
      <w:proofErr w:type="spellStart"/>
      <w:r w:rsidRPr="00590A70">
        <w:t>effectively</w:t>
      </w:r>
      <w:proofErr w:type="spellEnd"/>
      <w:r w:rsidRPr="00590A70">
        <w:t xml:space="preserve">, a log relative </w:t>
      </w:r>
      <w:proofErr w:type="spellStart"/>
      <w:r w:rsidRPr="00590A70">
        <w:t>risk</w:t>
      </w:r>
      <w:proofErr w:type="spellEnd"/>
      <w:r w:rsidRPr="00590A70">
        <w:t xml:space="preserve">) </w:t>
      </w:r>
      <w:proofErr w:type="spellStart"/>
      <w:r w:rsidRPr="00590A70">
        <w:t>from</w:t>
      </w:r>
      <w:proofErr w:type="spellEnd"/>
      <w:r w:rsidRPr="00590A70">
        <w:t xml:space="preserve"> </w:t>
      </w:r>
      <w:proofErr w:type="spellStart"/>
      <w:r w:rsidRPr="00590A70">
        <w:t>genes</w:t>
      </w:r>
      <w:proofErr w:type="spellEnd"/>
      <w:r w:rsidRPr="00590A70">
        <w:t xml:space="preserve"> </w:t>
      </w:r>
      <w:proofErr w:type="spellStart"/>
      <w:r w:rsidRPr="00590A70">
        <w:t>with</w:t>
      </w:r>
      <w:proofErr w:type="spellEnd"/>
      <w:r w:rsidRPr="00590A70">
        <w:t xml:space="preserve"> </w:t>
      </w:r>
      <w:proofErr w:type="spellStart"/>
      <w:r w:rsidRPr="00590A70">
        <w:t>larger</w:t>
      </w:r>
      <w:proofErr w:type="spellEnd"/>
      <w:r w:rsidRPr="00590A70">
        <w:t xml:space="preserve"> </w:t>
      </w:r>
      <w:proofErr w:type="spellStart"/>
      <w:r w:rsidRPr="00590A70">
        <w:t>read</w:t>
      </w:r>
      <w:proofErr w:type="spellEnd"/>
      <w:r w:rsidRPr="00590A70">
        <w:t xml:space="preserve"> </w:t>
      </w:r>
      <w:proofErr w:type="spellStart"/>
      <w:r w:rsidRPr="00590A70">
        <w:t>counts</w:t>
      </w:r>
      <w:proofErr w:type="spellEnd"/>
      <w:r w:rsidRPr="00590A70">
        <w:t xml:space="preserve"> have </w:t>
      </w:r>
      <w:proofErr w:type="spellStart"/>
      <w:r w:rsidRPr="00590A70">
        <w:t>lower</w:t>
      </w:r>
      <w:proofErr w:type="spellEnd"/>
      <w:r w:rsidRPr="00590A70">
        <w:t xml:space="preserve"> variance on the </w:t>
      </w:r>
      <w:proofErr w:type="spellStart"/>
      <w:r w:rsidRPr="00590A70">
        <w:t>logarithm</w:t>
      </w:r>
      <w:proofErr w:type="spellEnd"/>
      <w:r w:rsidRPr="00590A70">
        <w:t xml:space="preserve"> </w:t>
      </w:r>
      <w:proofErr w:type="spellStart"/>
      <w:r w:rsidRPr="00590A70">
        <w:t>scale</w:t>
      </w:r>
      <w:proofErr w:type="spellEnd"/>
      <w:r w:rsidRPr="00590A70">
        <w:t xml:space="preserve">. </w:t>
      </w:r>
      <w:proofErr w:type="spellStart"/>
      <w:r w:rsidRPr="00590A70">
        <w:t>See</w:t>
      </w:r>
      <w:proofErr w:type="spellEnd"/>
      <w:r w:rsidRPr="00590A70">
        <w:t xml:space="preserve"> </w:t>
      </w:r>
      <w:proofErr w:type="spellStart"/>
      <w:r w:rsidRPr="00590A70">
        <w:t>Materials</w:t>
      </w:r>
      <w:proofErr w:type="spellEnd"/>
      <w:r w:rsidRPr="00590A70">
        <w:t xml:space="preserve"> and </w:t>
      </w:r>
      <w:proofErr w:type="spellStart"/>
      <w:r w:rsidRPr="00590A70">
        <w:t>methods</w:t>
      </w:r>
      <w:proofErr w:type="spellEnd"/>
      <w:r w:rsidRPr="00590A70">
        <w:t xml:space="preserve"> for </w:t>
      </w:r>
      <w:proofErr w:type="spellStart"/>
      <w:r w:rsidRPr="00590A70">
        <w:t>further</w:t>
      </w:r>
      <w:proofErr w:type="spellEnd"/>
      <w:r w:rsidRPr="00590A70">
        <w:t xml:space="preserve"> </w:t>
      </w:r>
      <w:proofErr w:type="spellStart"/>
      <w:r w:rsidRPr="00590A70">
        <w:t>details</w:t>
      </w:r>
      <w:proofErr w:type="spellEnd"/>
      <w:r w:rsidRPr="00590A70">
        <w:t>.</w:t>
      </w:r>
    </w:p>
    <w:p w:rsidR="00590A70" w:rsidRPr="00590A70" w:rsidRDefault="00590A70" w:rsidP="00590A70">
      <w:r w:rsidRPr="00590A70">
        <w:t xml:space="preserve">For a </w:t>
      </w:r>
      <w:proofErr w:type="spellStart"/>
      <w:r w:rsidRPr="00590A70">
        <w:t>two-sample</w:t>
      </w:r>
      <w:proofErr w:type="spellEnd"/>
      <w:r w:rsidRPr="00590A70">
        <w:t xml:space="preserve"> </w:t>
      </w:r>
      <w:proofErr w:type="spellStart"/>
      <w:r w:rsidRPr="00590A70">
        <w:t>comparison</w:t>
      </w:r>
      <w:proofErr w:type="spellEnd"/>
      <w:r w:rsidRPr="00590A70">
        <w:t xml:space="preserve">, </w:t>
      </w:r>
      <w:proofErr w:type="spellStart"/>
      <w:r w:rsidRPr="00590A70">
        <w:t>only</w:t>
      </w:r>
      <w:proofErr w:type="spellEnd"/>
      <w:r w:rsidRPr="00590A70">
        <w:t xml:space="preserve"> one relative </w:t>
      </w:r>
      <w:proofErr w:type="spellStart"/>
      <w:r w:rsidRPr="00590A70">
        <w:t>scaling</w:t>
      </w:r>
      <w:proofErr w:type="spellEnd"/>
      <w:r w:rsidRPr="00590A70">
        <w:t xml:space="preserve"> factor (</w:t>
      </w:r>
      <w:r w:rsidRPr="00590A70">
        <w:rPr>
          <w:i/>
          <w:iCs/>
        </w:rPr>
        <w:t>f</w:t>
      </w:r>
      <w:r w:rsidRPr="00590A70">
        <w:rPr>
          <w:vertAlign w:val="subscript"/>
        </w:rPr>
        <w:t xml:space="preserve"> </w:t>
      </w:r>
      <w:proofErr w:type="gramStart"/>
      <w:r w:rsidRPr="00590A70">
        <w:rPr>
          <w:i/>
          <w:iCs/>
          <w:vertAlign w:val="subscript"/>
        </w:rPr>
        <w:t>k</w:t>
      </w:r>
      <w:r w:rsidRPr="00590A70">
        <w:rPr>
          <w:vertAlign w:val="subscript"/>
        </w:rPr>
        <w:t xml:space="preserve"> </w:t>
      </w:r>
      <w:r w:rsidRPr="00590A70">
        <w:t>)</w:t>
      </w:r>
      <w:proofErr w:type="gramEnd"/>
      <w:r w:rsidRPr="00590A70">
        <w:t xml:space="preserve"> </w:t>
      </w:r>
      <w:proofErr w:type="spellStart"/>
      <w:r w:rsidRPr="00590A70">
        <w:t>is</w:t>
      </w:r>
      <w:proofErr w:type="spellEnd"/>
      <w:r w:rsidRPr="00590A70">
        <w:t xml:space="preserve"> </w:t>
      </w:r>
      <w:proofErr w:type="spellStart"/>
      <w:r w:rsidRPr="00590A70">
        <w:t>required</w:t>
      </w:r>
      <w:proofErr w:type="spellEnd"/>
      <w:r w:rsidRPr="00590A70">
        <w:t xml:space="preserve">. It </w:t>
      </w:r>
      <w:proofErr w:type="spellStart"/>
      <w:r w:rsidRPr="00590A70">
        <w:t>can</w:t>
      </w:r>
      <w:proofErr w:type="spellEnd"/>
      <w:r w:rsidRPr="00590A70">
        <w:t xml:space="preserve"> </w:t>
      </w:r>
      <w:proofErr w:type="spellStart"/>
      <w:r w:rsidRPr="00590A70">
        <w:t>be</w:t>
      </w:r>
      <w:proofErr w:type="spellEnd"/>
      <w:r w:rsidRPr="00590A70">
        <w:t xml:space="preserve"> </w:t>
      </w:r>
      <w:proofErr w:type="spellStart"/>
      <w:r w:rsidRPr="00590A70">
        <w:t>used</w:t>
      </w:r>
      <w:proofErr w:type="spellEnd"/>
      <w:r w:rsidRPr="00590A70">
        <w:t xml:space="preserve"> to </w:t>
      </w:r>
      <w:proofErr w:type="spellStart"/>
      <w:r w:rsidRPr="00590A70">
        <w:t>adjust</w:t>
      </w:r>
      <w:proofErr w:type="spellEnd"/>
      <w:r w:rsidRPr="00590A70">
        <w:t xml:space="preserve"> </w:t>
      </w:r>
      <w:proofErr w:type="spellStart"/>
      <w:r w:rsidRPr="00590A70">
        <w:t>both</w:t>
      </w:r>
      <w:proofErr w:type="spellEnd"/>
      <w:r w:rsidRPr="00590A70">
        <w:t xml:space="preserve"> </w:t>
      </w:r>
      <w:proofErr w:type="spellStart"/>
      <w:r w:rsidRPr="00590A70">
        <w:t>library</w:t>
      </w:r>
      <w:proofErr w:type="spellEnd"/>
      <w:r w:rsidRPr="00590A70">
        <w:t xml:space="preserve"> sizes (</w:t>
      </w:r>
      <w:proofErr w:type="spellStart"/>
      <w:r w:rsidRPr="00590A70">
        <w:t>divide</w:t>
      </w:r>
      <w:proofErr w:type="spellEnd"/>
      <w:r w:rsidRPr="00590A70">
        <w:t xml:space="preserve"> the </w:t>
      </w:r>
      <w:proofErr w:type="spellStart"/>
      <w:r w:rsidRPr="00590A70">
        <w:t>reference</w:t>
      </w:r>
      <w:proofErr w:type="spellEnd"/>
      <w:r w:rsidRPr="00590A70">
        <w:t xml:space="preserve"> by </w:t>
      </w:r>
      <w:r w:rsidRPr="00590A70">
        <w:rPr>
          <w:noProof/>
          <w:lang w:eastAsia="fr-FR"/>
        </w:rPr>
        <w:drawing>
          <wp:inline distT="0" distB="0" distL="0" distR="0">
            <wp:extent cx="285115" cy="226695"/>
            <wp:effectExtent l="0" t="0" r="635" b="1905"/>
            <wp:docPr id="2" name="Image 2" descr="https://media.springernature.com/lw785/springer-static/image/art%3A10.1186%2Fgb-2010-11-3-r25/MediaObjects/13059_2009_Article_2318_IEq1_HT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springernature.com/lw785/springer-static/image/art%3A10.1186%2Fgb-2010-11-3-r25/MediaObjects/13059_2009_Article_2318_IEq1_HTM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A70">
        <w:t xml:space="preserve">and </w:t>
      </w:r>
      <w:proofErr w:type="spellStart"/>
      <w:r w:rsidRPr="00590A70">
        <w:t>multiply</w:t>
      </w:r>
      <w:proofErr w:type="spellEnd"/>
      <w:r w:rsidRPr="00590A70">
        <w:t xml:space="preserve"> non-</w:t>
      </w:r>
      <w:proofErr w:type="spellStart"/>
      <w:r w:rsidRPr="00590A70">
        <w:t>reference</w:t>
      </w:r>
      <w:proofErr w:type="spellEnd"/>
      <w:r w:rsidRPr="00590A70">
        <w:t xml:space="preserve"> by </w:t>
      </w:r>
      <w:r w:rsidRPr="00590A70">
        <w:rPr>
          <w:noProof/>
          <w:lang w:eastAsia="fr-FR"/>
        </w:rPr>
        <w:drawing>
          <wp:inline distT="0" distB="0" distL="0" distR="0">
            <wp:extent cx="285115" cy="226695"/>
            <wp:effectExtent l="0" t="0" r="635" b="1905"/>
            <wp:docPr id="1" name="Image 1" descr="https://media.springernature.com/lw785/springer-static/image/art%3A10.1186%2Fgb-2010-11-3-r25/MediaObjects/13059_2009_Article_2318_IEq1_HT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springernature.com/lw785/springer-static/image/art%3A10.1186%2Fgb-2010-11-3-r25/MediaObjects/13059_2009_Article_2318_IEq1_HTM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A70">
        <w:t xml:space="preserve">) in the </w:t>
      </w:r>
      <w:proofErr w:type="spellStart"/>
      <w:r w:rsidRPr="00590A70">
        <w:t>statistical</w:t>
      </w:r>
      <w:proofErr w:type="spellEnd"/>
      <w:r w:rsidRPr="00590A70">
        <w:t xml:space="preserve"> </w:t>
      </w:r>
      <w:proofErr w:type="spellStart"/>
      <w:r w:rsidRPr="00590A70">
        <w:t>analysis</w:t>
      </w:r>
      <w:proofErr w:type="spellEnd"/>
      <w:r w:rsidRPr="00590A70">
        <w:t xml:space="preserve"> (for </w:t>
      </w:r>
      <w:proofErr w:type="spellStart"/>
      <w:r w:rsidRPr="00590A70">
        <w:t>example</w:t>
      </w:r>
      <w:proofErr w:type="spellEnd"/>
      <w:r w:rsidRPr="00590A70">
        <w:t xml:space="preserve">, </w:t>
      </w:r>
      <w:proofErr w:type="spellStart"/>
      <w:r w:rsidRPr="00590A70">
        <w:t>Fisher's</w:t>
      </w:r>
      <w:proofErr w:type="spellEnd"/>
      <w:r w:rsidRPr="00590A70">
        <w:t xml:space="preserve"> exact test; </w:t>
      </w:r>
      <w:proofErr w:type="spellStart"/>
      <w:r w:rsidRPr="00590A70">
        <w:t>see</w:t>
      </w:r>
      <w:proofErr w:type="spellEnd"/>
      <w:r w:rsidRPr="00590A70">
        <w:t xml:space="preserve"> </w:t>
      </w:r>
      <w:proofErr w:type="spellStart"/>
      <w:r w:rsidRPr="00590A70">
        <w:t>Materials</w:t>
      </w:r>
      <w:proofErr w:type="spellEnd"/>
      <w:r w:rsidRPr="00590A70">
        <w:t xml:space="preserve"> and </w:t>
      </w:r>
      <w:proofErr w:type="spellStart"/>
      <w:r w:rsidRPr="00590A70">
        <w:t>methods</w:t>
      </w:r>
      <w:proofErr w:type="spellEnd"/>
      <w:r w:rsidRPr="00590A70">
        <w:t xml:space="preserve"> for more </w:t>
      </w:r>
      <w:proofErr w:type="spellStart"/>
      <w:r w:rsidRPr="00590A70">
        <w:t>details</w:t>
      </w:r>
      <w:proofErr w:type="spellEnd"/>
      <w:r w:rsidRPr="00590A70">
        <w:t>).</w:t>
      </w:r>
    </w:p>
    <w:p w:rsidR="00590A70" w:rsidRPr="00590A70" w:rsidRDefault="00590A70" w:rsidP="00590A70">
      <w:proofErr w:type="spellStart"/>
      <w:r w:rsidRPr="00590A70">
        <w:t>Normalization</w:t>
      </w:r>
      <w:proofErr w:type="spellEnd"/>
      <w:r w:rsidRPr="00590A70">
        <w:t xml:space="preserve"> </w:t>
      </w:r>
      <w:proofErr w:type="spellStart"/>
      <w:r w:rsidRPr="00590A70">
        <w:t>factors</w:t>
      </w:r>
      <w:proofErr w:type="spellEnd"/>
      <w:r w:rsidRPr="00590A70">
        <w:t xml:space="preserve"> </w:t>
      </w:r>
      <w:proofErr w:type="spellStart"/>
      <w:r w:rsidRPr="00590A70">
        <w:t>across</w:t>
      </w:r>
      <w:proofErr w:type="spellEnd"/>
      <w:r w:rsidRPr="00590A70">
        <w:t xml:space="preserve"> </w:t>
      </w:r>
      <w:proofErr w:type="spellStart"/>
      <w:r w:rsidRPr="00590A70">
        <w:t>several</w:t>
      </w:r>
      <w:proofErr w:type="spellEnd"/>
      <w:r w:rsidRPr="00590A70">
        <w:t xml:space="preserve"> </w:t>
      </w:r>
      <w:proofErr w:type="spellStart"/>
      <w:r w:rsidRPr="00590A70">
        <w:t>samples</w:t>
      </w:r>
      <w:proofErr w:type="spellEnd"/>
      <w:r w:rsidRPr="00590A70">
        <w:t xml:space="preserve"> </w:t>
      </w:r>
      <w:proofErr w:type="spellStart"/>
      <w:r w:rsidRPr="00590A70">
        <w:t>can</w:t>
      </w:r>
      <w:proofErr w:type="spellEnd"/>
      <w:r w:rsidRPr="00590A70">
        <w:t xml:space="preserve"> </w:t>
      </w:r>
      <w:proofErr w:type="spellStart"/>
      <w:r w:rsidRPr="00590A70">
        <w:t>be</w:t>
      </w:r>
      <w:proofErr w:type="spellEnd"/>
      <w:r w:rsidRPr="00590A70">
        <w:t xml:space="preserve"> </w:t>
      </w:r>
      <w:proofErr w:type="spellStart"/>
      <w:r w:rsidRPr="00590A70">
        <w:t>calculated</w:t>
      </w:r>
      <w:proofErr w:type="spellEnd"/>
      <w:r w:rsidRPr="00590A70">
        <w:t xml:space="preserve"> by </w:t>
      </w:r>
      <w:proofErr w:type="spellStart"/>
      <w:r w:rsidRPr="00590A70">
        <w:t>selecting</w:t>
      </w:r>
      <w:proofErr w:type="spellEnd"/>
      <w:r w:rsidRPr="00590A70">
        <w:t xml:space="preserve"> one </w:t>
      </w:r>
      <w:proofErr w:type="spellStart"/>
      <w:r w:rsidRPr="00590A70">
        <w:t>sample</w:t>
      </w:r>
      <w:proofErr w:type="spellEnd"/>
      <w:r w:rsidRPr="00590A70">
        <w:t xml:space="preserve"> as a </w:t>
      </w:r>
      <w:proofErr w:type="spellStart"/>
      <w:r w:rsidRPr="00590A70">
        <w:t>reference</w:t>
      </w:r>
      <w:proofErr w:type="spellEnd"/>
      <w:r w:rsidRPr="00590A70">
        <w:t xml:space="preserve"> and </w:t>
      </w:r>
      <w:proofErr w:type="spellStart"/>
      <w:r w:rsidRPr="00590A70">
        <w:t>calculating</w:t>
      </w:r>
      <w:proofErr w:type="spellEnd"/>
      <w:r w:rsidRPr="00590A70">
        <w:t xml:space="preserve"> the TMM factor for </w:t>
      </w:r>
      <w:proofErr w:type="spellStart"/>
      <w:r w:rsidRPr="00590A70">
        <w:t>each</w:t>
      </w:r>
      <w:proofErr w:type="spellEnd"/>
      <w:r w:rsidRPr="00590A70">
        <w:t xml:space="preserve"> non-</w:t>
      </w:r>
      <w:proofErr w:type="spellStart"/>
      <w:r w:rsidRPr="00590A70">
        <w:t>reference</w:t>
      </w:r>
      <w:proofErr w:type="spellEnd"/>
      <w:r w:rsidRPr="00590A70">
        <w:t xml:space="preserve"> </w:t>
      </w:r>
      <w:proofErr w:type="spellStart"/>
      <w:r w:rsidRPr="00590A70">
        <w:t>sample</w:t>
      </w:r>
      <w:proofErr w:type="spellEnd"/>
      <w:r w:rsidRPr="00590A70">
        <w:t xml:space="preserve">. </w:t>
      </w:r>
      <w:proofErr w:type="spellStart"/>
      <w:r w:rsidRPr="00590A70">
        <w:t>Similar</w:t>
      </w:r>
      <w:proofErr w:type="spellEnd"/>
      <w:r w:rsidRPr="00590A70">
        <w:t xml:space="preserve"> to </w:t>
      </w:r>
      <w:proofErr w:type="spellStart"/>
      <w:r w:rsidRPr="00590A70">
        <w:t>two-sample</w:t>
      </w:r>
      <w:proofErr w:type="spellEnd"/>
      <w:r w:rsidRPr="00590A70">
        <w:t xml:space="preserve"> </w:t>
      </w:r>
      <w:proofErr w:type="spellStart"/>
      <w:r w:rsidRPr="00590A70">
        <w:t>comparisons</w:t>
      </w:r>
      <w:proofErr w:type="spellEnd"/>
      <w:r w:rsidRPr="00590A70">
        <w:t xml:space="preserve">, the TMM </w:t>
      </w:r>
      <w:proofErr w:type="spellStart"/>
      <w:r w:rsidRPr="00590A70">
        <w:t>normalization</w:t>
      </w:r>
      <w:proofErr w:type="spellEnd"/>
      <w:r w:rsidRPr="00590A70">
        <w:t xml:space="preserve"> </w:t>
      </w:r>
      <w:proofErr w:type="spellStart"/>
      <w:r w:rsidRPr="00590A70">
        <w:t>factors</w:t>
      </w:r>
      <w:proofErr w:type="spellEnd"/>
      <w:r w:rsidRPr="00590A70">
        <w:t xml:space="preserve"> </w:t>
      </w:r>
      <w:proofErr w:type="spellStart"/>
      <w:r w:rsidRPr="00590A70">
        <w:t>can</w:t>
      </w:r>
      <w:proofErr w:type="spellEnd"/>
      <w:r w:rsidRPr="00590A70">
        <w:t xml:space="preserve"> </w:t>
      </w:r>
      <w:proofErr w:type="spellStart"/>
      <w:r w:rsidRPr="00590A70">
        <w:t>be</w:t>
      </w:r>
      <w:proofErr w:type="spellEnd"/>
      <w:r w:rsidRPr="00590A70">
        <w:t xml:space="preserve"> </w:t>
      </w:r>
      <w:proofErr w:type="spellStart"/>
      <w:r w:rsidRPr="00590A70">
        <w:t>built</w:t>
      </w:r>
      <w:proofErr w:type="spellEnd"/>
      <w:r w:rsidRPr="00590A70">
        <w:t xml:space="preserve"> </w:t>
      </w:r>
      <w:proofErr w:type="spellStart"/>
      <w:r w:rsidRPr="00590A70">
        <w:t>into</w:t>
      </w:r>
      <w:proofErr w:type="spellEnd"/>
      <w:r w:rsidRPr="00590A70">
        <w:t xml:space="preserve"> the </w:t>
      </w:r>
      <w:proofErr w:type="spellStart"/>
      <w:r w:rsidRPr="00590A70">
        <w:t>statistical</w:t>
      </w:r>
      <w:proofErr w:type="spellEnd"/>
      <w:r w:rsidRPr="00590A70">
        <w:t xml:space="preserve"> model </w:t>
      </w:r>
      <w:proofErr w:type="spellStart"/>
      <w:r w:rsidRPr="00590A70">
        <w:t>used</w:t>
      </w:r>
      <w:proofErr w:type="spellEnd"/>
      <w:r w:rsidRPr="00590A70">
        <w:t xml:space="preserve"> to test for DE. For </w:t>
      </w:r>
      <w:proofErr w:type="spellStart"/>
      <w:r w:rsidRPr="00590A70">
        <w:t>example</w:t>
      </w:r>
      <w:proofErr w:type="spellEnd"/>
      <w:r w:rsidRPr="00590A70">
        <w:t xml:space="preserve">, a Poisson model </w:t>
      </w:r>
      <w:proofErr w:type="spellStart"/>
      <w:r w:rsidRPr="00590A70">
        <w:t>would</w:t>
      </w:r>
      <w:proofErr w:type="spellEnd"/>
      <w:r w:rsidRPr="00590A70">
        <w:t xml:space="preserve"> </w:t>
      </w:r>
      <w:proofErr w:type="spellStart"/>
      <w:r w:rsidRPr="00590A70">
        <w:t>modify</w:t>
      </w:r>
      <w:proofErr w:type="spellEnd"/>
      <w:r w:rsidRPr="00590A70">
        <w:t xml:space="preserve"> the </w:t>
      </w:r>
      <w:proofErr w:type="spellStart"/>
      <w:r w:rsidRPr="00590A70">
        <w:t>observed</w:t>
      </w:r>
      <w:proofErr w:type="spellEnd"/>
      <w:r w:rsidRPr="00590A70">
        <w:t xml:space="preserve"> </w:t>
      </w:r>
      <w:proofErr w:type="spellStart"/>
      <w:r w:rsidRPr="00590A70">
        <w:t>library</w:t>
      </w:r>
      <w:proofErr w:type="spellEnd"/>
      <w:r w:rsidRPr="00590A70">
        <w:t xml:space="preserve"> size to an effective </w:t>
      </w:r>
      <w:proofErr w:type="spellStart"/>
      <w:r w:rsidRPr="00590A70">
        <w:t>library</w:t>
      </w:r>
      <w:proofErr w:type="spellEnd"/>
      <w:r w:rsidRPr="00590A70">
        <w:t xml:space="preserve"> size, </w:t>
      </w:r>
      <w:proofErr w:type="spellStart"/>
      <w:r w:rsidRPr="00590A70">
        <w:t>which</w:t>
      </w:r>
      <w:proofErr w:type="spellEnd"/>
      <w:r w:rsidRPr="00590A70">
        <w:t xml:space="preserve"> </w:t>
      </w:r>
      <w:proofErr w:type="spellStart"/>
      <w:r w:rsidRPr="00590A70">
        <w:t>adjusts</w:t>
      </w:r>
      <w:proofErr w:type="spellEnd"/>
      <w:r w:rsidRPr="00590A70">
        <w:t xml:space="preserve"> the </w:t>
      </w:r>
      <w:proofErr w:type="spellStart"/>
      <w:r w:rsidRPr="00590A70">
        <w:t>modeled</w:t>
      </w:r>
      <w:proofErr w:type="spellEnd"/>
      <w:r w:rsidRPr="00590A70">
        <w:t xml:space="preserve"> </w:t>
      </w:r>
      <w:proofErr w:type="spellStart"/>
      <w:r w:rsidRPr="00590A70">
        <w:t>mean</w:t>
      </w:r>
      <w:proofErr w:type="spellEnd"/>
      <w:r w:rsidRPr="00590A70">
        <w:t xml:space="preserve"> (for </w:t>
      </w:r>
      <w:proofErr w:type="spellStart"/>
      <w:r w:rsidRPr="00590A70">
        <w:t>example</w:t>
      </w:r>
      <w:proofErr w:type="spellEnd"/>
      <w:r w:rsidRPr="00590A70">
        <w:t xml:space="preserve">, </w:t>
      </w:r>
      <w:proofErr w:type="spellStart"/>
      <w:r w:rsidRPr="00590A70">
        <w:t>using</w:t>
      </w:r>
      <w:proofErr w:type="spellEnd"/>
      <w:r w:rsidRPr="00590A70">
        <w:t xml:space="preserve"> an </w:t>
      </w:r>
      <w:proofErr w:type="spellStart"/>
      <w:r w:rsidRPr="00590A70">
        <w:t>additional</w:t>
      </w:r>
      <w:proofErr w:type="spellEnd"/>
      <w:r w:rsidRPr="00590A70">
        <w:t xml:space="preserve"> offset in a </w:t>
      </w:r>
      <w:proofErr w:type="spellStart"/>
      <w:r w:rsidRPr="00590A70">
        <w:t>generalized</w:t>
      </w:r>
      <w:proofErr w:type="spellEnd"/>
      <w:r w:rsidRPr="00590A70">
        <w:t xml:space="preserve"> </w:t>
      </w:r>
      <w:proofErr w:type="spellStart"/>
      <w:r w:rsidRPr="00590A70">
        <w:t>linear</w:t>
      </w:r>
      <w:proofErr w:type="spellEnd"/>
      <w:r w:rsidRPr="00590A70">
        <w:t xml:space="preserve"> </w:t>
      </w:r>
      <w:proofErr w:type="gramStart"/>
      <w:r w:rsidRPr="00590A70">
        <w:t>model;</w:t>
      </w:r>
      <w:proofErr w:type="gramEnd"/>
      <w:r w:rsidRPr="00590A70">
        <w:t xml:space="preserve"> </w:t>
      </w:r>
      <w:proofErr w:type="spellStart"/>
      <w:r w:rsidRPr="00590A70">
        <w:t>see</w:t>
      </w:r>
      <w:proofErr w:type="spellEnd"/>
      <w:r w:rsidRPr="00590A70">
        <w:t xml:space="preserve"> </w:t>
      </w:r>
      <w:proofErr w:type="spellStart"/>
      <w:r w:rsidRPr="00590A70">
        <w:t>Materials</w:t>
      </w:r>
      <w:proofErr w:type="spellEnd"/>
      <w:r w:rsidRPr="00590A70">
        <w:t xml:space="preserve"> and </w:t>
      </w:r>
      <w:proofErr w:type="spellStart"/>
      <w:r w:rsidRPr="00590A70">
        <w:t>methods</w:t>
      </w:r>
      <w:proofErr w:type="spellEnd"/>
      <w:r w:rsidRPr="00590A70">
        <w:t xml:space="preserve"> for </w:t>
      </w:r>
      <w:proofErr w:type="spellStart"/>
      <w:r w:rsidRPr="00590A70">
        <w:t>further</w:t>
      </w:r>
      <w:proofErr w:type="spellEnd"/>
      <w:r w:rsidRPr="00590A70">
        <w:t xml:space="preserve"> </w:t>
      </w:r>
      <w:proofErr w:type="spellStart"/>
      <w:r w:rsidRPr="00590A70">
        <w:t>details</w:t>
      </w:r>
      <w:proofErr w:type="spellEnd"/>
      <w:r w:rsidRPr="00590A70">
        <w:t>).</w:t>
      </w:r>
    </w:p>
    <w:p w:rsidR="00590A70" w:rsidRDefault="00DC4134">
      <w:hyperlink r:id="rId9" w:history="1">
        <w:r w:rsidR="00590A70" w:rsidRPr="003670B0">
          <w:rPr>
            <w:rStyle w:val="Lienhypertexte"/>
          </w:rPr>
          <w:t>https://genomebiology.biomedcentral.com/articles/10.1186/gb-2010-11-3-r25</w:t>
        </w:r>
      </w:hyperlink>
    </w:p>
    <w:p w:rsidR="00590A70" w:rsidRDefault="00B94509">
      <w:r w:rsidRPr="00B94509">
        <w:t xml:space="preserve">Quantile </w:t>
      </w:r>
      <w:proofErr w:type="spellStart"/>
      <w:r w:rsidRPr="00B94509">
        <w:t>normalization</w:t>
      </w:r>
      <w:proofErr w:type="spellEnd"/>
      <w:r>
        <w:t xml:space="preserve"> : </w:t>
      </w:r>
      <w:hyperlink r:id="rId10" w:history="1">
        <w:r w:rsidRPr="003670B0">
          <w:rPr>
            <w:rStyle w:val="Lienhypertexte"/>
          </w:rPr>
          <w:t>https://en.wikipedia.org/wiki/Quantile_normalization</w:t>
        </w:r>
      </w:hyperlink>
    </w:p>
    <w:p w:rsidR="00352100" w:rsidRPr="00352100" w:rsidRDefault="00352100" w:rsidP="003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210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fr-FR"/>
        </w:rPr>
        <w:lastRenderedPageBreak/>
        <w:t>Library size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could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mean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one of 2</w:t>
      </w:r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proofErr w:type="gram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things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:</w:t>
      </w:r>
      <w:proofErr w:type="gram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the total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number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of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reads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that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were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sequenced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in the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run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fr-FR"/>
        </w:rPr>
        <w:t>or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the total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number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of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mapped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reads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. 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We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will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use the </w:t>
      </w:r>
      <w:r w:rsidRPr="0035210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fr-FR"/>
        </w:rPr>
        <w:t xml:space="preserve">total </w:t>
      </w:r>
      <w:proofErr w:type="spellStart"/>
      <w:r w:rsidRPr="0035210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fr-FR"/>
        </w:rPr>
        <w:t>number</w:t>
      </w:r>
      <w:proofErr w:type="spellEnd"/>
      <w:r w:rsidRPr="0035210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fr-FR"/>
        </w:rPr>
        <w:t xml:space="preserve"> of </w:t>
      </w:r>
      <w:proofErr w:type="spellStart"/>
      <w:r w:rsidRPr="0035210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fr-FR"/>
        </w:rPr>
        <w:t>mapped</w:t>
      </w:r>
      <w:proofErr w:type="spellEnd"/>
      <w:r w:rsidRPr="0035210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fr-FR"/>
        </w:rPr>
        <w:t>reads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as the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library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size in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our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analyses.  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Normalization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of RNA-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seq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data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proceeds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by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computing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an "</w:t>
      </w:r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fr-FR"/>
        </w:rPr>
        <w:t>effective</w:t>
      </w:r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"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library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size,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which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is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computed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from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the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actual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library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size and the distribution of the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counts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.</w:t>
      </w:r>
    </w:p>
    <w:p w:rsidR="00B94509" w:rsidRDefault="00352100">
      <w:proofErr w:type="spellStart"/>
      <w:proofErr w:type="gramStart"/>
      <w:r>
        <w:t>library</w:t>
      </w:r>
      <w:proofErr w:type="spellEnd"/>
      <w:proofErr w:type="gramEnd"/>
      <w:r>
        <w:t xml:space="preserve"> size as an offset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sample</w:t>
      </w:r>
      <w:proofErr w:type="spellEnd"/>
      <w:r>
        <w:t>.</w:t>
      </w:r>
    </w:p>
    <w:p w:rsidR="00352100" w:rsidRPr="00352100" w:rsidRDefault="00352100" w:rsidP="00352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5210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Normalization</w:t>
      </w:r>
      <w:proofErr w:type="spellEnd"/>
    </w:p>
    <w:p w:rsidR="00352100" w:rsidRPr="00352100" w:rsidRDefault="00352100" w:rsidP="003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uses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actual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sizes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 in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.  The log-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linear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model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 as an offset for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sample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52100" w:rsidRPr="00352100" w:rsidRDefault="00352100" w:rsidP="003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effects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a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small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highly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expressing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genes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affects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read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 As in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microarrays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one of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assumptions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distribution of expression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every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sample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.  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Normalization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achieve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52100" w:rsidRPr="00352100" w:rsidRDefault="00352100" w:rsidP="003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In RNA-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seq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data,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typically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normalize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by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creating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normalization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factor.  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product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normalization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factor and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effective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size.  If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obtain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adjusted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 of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visualization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appropriate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adjustment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normalization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factor times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count.  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for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statistical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the effective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 as an offset -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never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adjust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would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obtain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wrong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variance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estimate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52100" w:rsidRPr="00352100" w:rsidRDefault="00352100" w:rsidP="003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simplest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normalization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compute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summary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data,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pick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central value of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summary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compute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ratio of all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summaries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central value.  That ratio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normalization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factor.  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high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skewness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often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</w:t>
      </w:r>
      <w:proofErr w:type="gram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quantile of the distribution.  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75th quantile (25% of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higher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75%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lower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often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works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.  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slightly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better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TMM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[1]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3521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edgeR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.  </w:t>
      </w:r>
      <w:proofErr w:type="gram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TMM  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appears</w:t>
      </w:r>
      <w:proofErr w:type="spellEnd"/>
      <w:proofErr w:type="gram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to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work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well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when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we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expect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that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most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features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do not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differentially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express.  It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attempts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to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minimize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the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number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of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genes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that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appear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to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differentially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express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between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any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two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samples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.  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Even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when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I use </w:t>
      </w:r>
      <w:r w:rsidRPr="003521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DESeq</w:t>
      </w:r>
      <w:proofErr w:type="gramStart"/>
      <w:r w:rsidRPr="003521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2 </w:t>
      </w:r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 or</w:t>
      </w:r>
      <w:proofErr w:type="gram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r w:rsidRPr="003521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  <w:proofErr w:type="spellStart"/>
      <w:r w:rsidRPr="003521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voom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 I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still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start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by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using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 </w:t>
      </w:r>
      <w:proofErr w:type="spellStart"/>
      <w:r w:rsidRPr="003521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edgeR</w:t>
      </w:r>
      <w:proofErr w:type="spellEnd"/>
      <w:r w:rsidRPr="003521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to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compute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the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normalization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factors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>using</w:t>
      </w:r>
      <w:proofErr w:type="spellEnd"/>
      <w:r w:rsidRPr="003521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fr-FR"/>
        </w:rPr>
        <w:t xml:space="preserve"> TMM</w:t>
      </w:r>
    </w:p>
    <w:p w:rsidR="00352100" w:rsidRPr="00352100" w:rsidRDefault="00352100" w:rsidP="003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Once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at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point,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ready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do the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differential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expression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 This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>covered</w:t>
      </w:r>
      <w:proofErr w:type="spellEnd"/>
      <w:r w:rsidRPr="00352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R lab.</w:t>
      </w:r>
    </w:p>
    <w:p w:rsidR="00352100" w:rsidRDefault="00B02A5D">
      <w:r w:rsidRPr="00B02A5D">
        <w:rPr>
          <w:b/>
          <w:sz w:val="32"/>
          <w:szCs w:val="32"/>
        </w:rPr>
        <w:t xml:space="preserve">DESEQ-2 </w:t>
      </w:r>
      <w:r>
        <w:t xml:space="preserve">=&gt; </w:t>
      </w:r>
      <w:proofErr w:type="spellStart"/>
      <w:r>
        <w:t>unnormalised</w:t>
      </w:r>
      <w:proofErr w:type="spellEnd"/>
      <w:r>
        <w:t xml:space="preserve"> </w:t>
      </w:r>
      <w:proofErr w:type="spellStart"/>
      <w:r>
        <w:t>counts</w:t>
      </w:r>
      <w:proofErr w:type="spellEnd"/>
    </w:p>
    <w:p w:rsidR="00B02A5D" w:rsidRDefault="00B02A5D">
      <w:r>
        <w:t xml:space="preserve">The values in the matrix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un-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or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of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(for single-end RNA-</w:t>
      </w:r>
      <w:proofErr w:type="spellStart"/>
      <w:r>
        <w:t>seq</w:t>
      </w:r>
      <w:proofErr w:type="spellEnd"/>
      <w:r>
        <w:t xml:space="preserve">) or fragments (for </w:t>
      </w:r>
      <w:proofErr w:type="spellStart"/>
      <w:r>
        <w:t>paired</w:t>
      </w:r>
      <w:proofErr w:type="spellEnd"/>
      <w:r>
        <w:t>-end RNA-</w:t>
      </w:r>
      <w:proofErr w:type="spellStart"/>
      <w:r>
        <w:t>seq</w:t>
      </w:r>
      <w:proofErr w:type="spellEnd"/>
      <w:r>
        <w:t>)</w:t>
      </w:r>
    </w:p>
    <w:p w:rsidR="00B02A5D" w:rsidRDefault="00B02A5D">
      <w:proofErr w:type="spellStart"/>
      <w:proofErr w:type="gramStart"/>
      <w:r>
        <w:t>only</w:t>
      </w:r>
      <w:proofErr w:type="spellEnd"/>
      <w:proofErr w:type="gramEnd"/>
      <w:r>
        <w:t xml:space="preserve"> the count values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assessing</w:t>
      </w:r>
      <w:proofErr w:type="spellEnd"/>
      <w:r>
        <w:t xml:space="preserve"> the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The DESeq2 model </w:t>
      </w:r>
      <w:proofErr w:type="spellStart"/>
      <w:r>
        <w:t>internally</w:t>
      </w:r>
      <w:proofErr w:type="spellEnd"/>
      <w:r>
        <w:t xml:space="preserve"> corrects for </w:t>
      </w:r>
      <w:proofErr w:type="spellStart"/>
      <w:r>
        <w:t>library</w:t>
      </w:r>
      <w:proofErr w:type="spellEnd"/>
      <w:r>
        <w:t xml:space="preserve"> size,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or </w:t>
      </w:r>
      <w:proofErr w:type="spellStart"/>
      <w:r>
        <w:t>normalized</w:t>
      </w:r>
      <w:proofErr w:type="spellEnd"/>
      <w:r>
        <w:t xml:space="preserve"> values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scaled</w:t>
      </w:r>
      <w:proofErr w:type="spellEnd"/>
      <w:r>
        <w:t xml:space="preserve"> by </w:t>
      </w:r>
      <w:proofErr w:type="spellStart"/>
      <w:r>
        <w:t>library</w:t>
      </w:r>
      <w:proofErr w:type="spellEnd"/>
      <w:r>
        <w:t xml:space="preserve"> size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input.</w:t>
      </w:r>
    </w:p>
    <w:p w:rsidR="00B02A5D" w:rsidRDefault="00B02A5D">
      <w:r w:rsidRPr="00B02A5D">
        <w:t xml:space="preserve">The </w:t>
      </w:r>
      <w:proofErr w:type="spellStart"/>
      <w:r w:rsidRPr="00B02A5D">
        <w:t>object</w:t>
      </w:r>
      <w:proofErr w:type="spellEnd"/>
      <w:r w:rsidRPr="00B02A5D">
        <w:t xml:space="preserve"> class </w:t>
      </w:r>
      <w:proofErr w:type="spellStart"/>
      <w:r w:rsidRPr="00B02A5D">
        <w:t>used</w:t>
      </w:r>
      <w:proofErr w:type="spellEnd"/>
      <w:r w:rsidRPr="00B02A5D">
        <w:t xml:space="preserve"> by the DESeq2 package to store the </w:t>
      </w:r>
      <w:proofErr w:type="spellStart"/>
      <w:r w:rsidRPr="00B02A5D">
        <w:t>read</w:t>
      </w:r>
      <w:proofErr w:type="spellEnd"/>
      <w:r w:rsidRPr="00B02A5D">
        <w:t xml:space="preserve"> </w:t>
      </w:r>
      <w:proofErr w:type="spellStart"/>
      <w:r w:rsidRPr="00B02A5D">
        <w:t>counts</w:t>
      </w:r>
      <w:proofErr w:type="spellEnd"/>
      <w:r w:rsidRPr="00B02A5D">
        <w:t xml:space="preserve"> and the </w:t>
      </w:r>
      <w:proofErr w:type="spellStart"/>
      <w:r w:rsidRPr="00B02A5D">
        <w:t>intermediate</w:t>
      </w:r>
      <w:proofErr w:type="spellEnd"/>
      <w:r w:rsidRPr="00B02A5D">
        <w:t xml:space="preserve"> </w:t>
      </w:r>
      <w:proofErr w:type="spellStart"/>
      <w:r w:rsidRPr="00B02A5D">
        <w:t>estimated</w:t>
      </w:r>
      <w:proofErr w:type="spellEnd"/>
      <w:r w:rsidRPr="00B02A5D">
        <w:t xml:space="preserve"> </w:t>
      </w:r>
      <w:proofErr w:type="spellStart"/>
      <w:r w:rsidRPr="00B02A5D">
        <w:t>quantities</w:t>
      </w:r>
      <w:proofErr w:type="spellEnd"/>
      <w:r w:rsidRPr="00B02A5D">
        <w:t xml:space="preserve"> </w:t>
      </w:r>
      <w:proofErr w:type="spellStart"/>
      <w:r w:rsidRPr="00B02A5D">
        <w:t>during</w:t>
      </w:r>
      <w:proofErr w:type="spellEnd"/>
      <w:r w:rsidRPr="00B02A5D">
        <w:t xml:space="preserve"> </w:t>
      </w:r>
      <w:proofErr w:type="spellStart"/>
      <w:r w:rsidRPr="00B02A5D">
        <w:t>statistical</w:t>
      </w:r>
      <w:proofErr w:type="spellEnd"/>
      <w:r w:rsidRPr="00B02A5D">
        <w:t xml:space="preserve"> </w:t>
      </w:r>
      <w:proofErr w:type="spellStart"/>
      <w:r w:rsidRPr="00B02A5D">
        <w:t>analysis</w:t>
      </w:r>
      <w:proofErr w:type="spellEnd"/>
      <w:r w:rsidRPr="00B02A5D">
        <w:t xml:space="preserve"> </w:t>
      </w:r>
      <w:proofErr w:type="spellStart"/>
      <w:r w:rsidRPr="00B02A5D">
        <w:t>is</w:t>
      </w:r>
      <w:proofErr w:type="spellEnd"/>
      <w:r w:rsidRPr="00B02A5D">
        <w:t xml:space="preserve"> the </w:t>
      </w:r>
      <w:proofErr w:type="spellStart"/>
      <w:r w:rsidRPr="00B02A5D">
        <w:rPr>
          <w:i/>
          <w:iCs/>
        </w:rPr>
        <w:t>DESeqDataSet</w:t>
      </w:r>
      <w:proofErr w:type="spellEnd"/>
      <w:r w:rsidRPr="00B02A5D">
        <w:t xml:space="preserve">, </w:t>
      </w:r>
      <w:proofErr w:type="spellStart"/>
      <w:r w:rsidRPr="00B02A5D">
        <w:t>which</w:t>
      </w:r>
      <w:proofErr w:type="spellEnd"/>
      <w:r w:rsidRPr="00B02A5D">
        <w:t xml:space="preserve"> </w:t>
      </w:r>
      <w:proofErr w:type="spellStart"/>
      <w:r w:rsidRPr="00B02A5D">
        <w:t>will</w:t>
      </w:r>
      <w:proofErr w:type="spellEnd"/>
      <w:r w:rsidRPr="00B02A5D">
        <w:t xml:space="preserve"> </w:t>
      </w:r>
      <w:proofErr w:type="spellStart"/>
      <w:r w:rsidRPr="00B02A5D">
        <w:t>usually</w:t>
      </w:r>
      <w:proofErr w:type="spellEnd"/>
      <w:r w:rsidRPr="00B02A5D">
        <w:t xml:space="preserve"> </w:t>
      </w:r>
      <w:proofErr w:type="spellStart"/>
      <w:r w:rsidRPr="00B02A5D">
        <w:t>be</w:t>
      </w:r>
      <w:proofErr w:type="spellEnd"/>
      <w:r w:rsidRPr="00B02A5D">
        <w:t xml:space="preserve"> </w:t>
      </w:r>
      <w:proofErr w:type="spellStart"/>
      <w:r w:rsidRPr="00B02A5D">
        <w:t>represented</w:t>
      </w:r>
      <w:proofErr w:type="spellEnd"/>
      <w:r w:rsidRPr="00B02A5D">
        <w:t xml:space="preserve"> in the code </w:t>
      </w:r>
      <w:proofErr w:type="spellStart"/>
      <w:r w:rsidRPr="00B02A5D">
        <w:t>here</w:t>
      </w:r>
      <w:proofErr w:type="spellEnd"/>
      <w:r w:rsidRPr="00B02A5D">
        <w:t xml:space="preserve"> as an </w:t>
      </w:r>
      <w:proofErr w:type="spellStart"/>
      <w:r w:rsidRPr="00B02A5D">
        <w:t>object</w:t>
      </w:r>
      <w:proofErr w:type="spellEnd"/>
      <w:r w:rsidRPr="00B02A5D">
        <w:t xml:space="preserve"> </w:t>
      </w:r>
      <w:proofErr w:type="spellStart"/>
      <w:r w:rsidRPr="00B02A5D">
        <w:rPr>
          <w:b/>
          <w:u w:val="single"/>
        </w:rPr>
        <w:t>dds</w:t>
      </w:r>
      <w:proofErr w:type="spellEnd"/>
      <w:r w:rsidRPr="00B02A5D">
        <w:t>.</w:t>
      </w:r>
    </w:p>
    <w:p w:rsidR="00B02A5D" w:rsidRDefault="00B02A5D">
      <w:r>
        <w:lastRenderedPageBreak/>
        <w:t xml:space="preserve">Formula for </w:t>
      </w:r>
      <w:proofErr w:type="spellStart"/>
      <w:r w:rsidR="00525A26">
        <w:t>DESEqDataObject</w:t>
      </w:r>
      <w:proofErr w:type="spellEnd"/>
      <w:r w:rsidR="00525A26">
        <w:t xml:space="preserve"> = ~var + var2 + etc.</w:t>
      </w:r>
    </w:p>
    <w:p w:rsidR="00525A26" w:rsidRDefault="00525A26">
      <w:proofErr w:type="gramStart"/>
      <w:r>
        <w:rPr>
          <w:rStyle w:val="Accentuation"/>
        </w:rPr>
        <w:t>Note</w:t>
      </w:r>
      <w:r>
        <w:t>:</w:t>
      </w:r>
      <w:proofErr w:type="gram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default settings of the package,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put the variable of </w:t>
      </w:r>
      <w:proofErr w:type="spellStart"/>
      <w:r>
        <w:t>interest</w:t>
      </w:r>
      <w:proofErr w:type="spellEnd"/>
      <w:r>
        <w:t xml:space="preserve"> at the end of the formula and </w:t>
      </w:r>
      <w:proofErr w:type="spellStart"/>
      <w:r>
        <w:t>make</w:t>
      </w:r>
      <w:proofErr w:type="spellEnd"/>
      <w:r>
        <w:t xml:space="preserve"> sure the control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level</w:t>
      </w:r>
      <w:proofErr w:type="spellEnd"/>
      <w:r>
        <w:t>.</w:t>
      </w:r>
    </w:p>
    <w:p w:rsidR="00525A26" w:rsidRDefault="00525A26" w:rsidP="00525A26">
      <w:pPr>
        <w:rPr>
          <w:rStyle w:val="Accentuation"/>
        </w:rPr>
      </w:pPr>
      <w:r>
        <w:t xml:space="preserve">Count Matrix Input :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rPr>
          <w:rStyle w:val="Accentuation"/>
        </w:rPr>
        <w:t>DESeqDataSetFromMatrix</w:t>
      </w:r>
      <w:proofErr w:type="spellEnd"/>
      <w:r>
        <w:rPr>
          <w:rStyle w:val="Accentuation"/>
        </w:rPr>
        <w:t xml:space="preserve">  :</w:t>
      </w:r>
      <w:proofErr w:type="gramEnd"/>
      <w:r>
        <w:rPr>
          <w:rStyle w:val="Accentuation"/>
        </w:rPr>
        <w:t xml:space="preserve"> Pastilla </w:t>
      </w:r>
      <w:proofErr w:type="spellStart"/>
      <w:r>
        <w:rPr>
          <w:rStyle w:val="Accentuation"/>
        </w:rPr>
        <w:t>library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into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DESEq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dataObject</w:t>
      </w:r>
      <w:proofErr w:type="spellEnd"/>
    </w:p>
    <w:p w:rsidR="00AF5FF8" w:rsidRDefault="00AF5FF8" w:rsidP="00AF5FF8">
      <w:pPr>
        <w:pStyle w:val="Titre3"/>
      </w:pPr>
      <w:proofErr w:type="spellStart"/>
      <w:r>
        <w:t>Collapsing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replicates</w:t>
      </w:r>
      <w:proofErr w:type="spellEnd"/>
    </w:p>
    <w:p w:rsidR="00AF5FF8" w:rsidRPr="00657CE5" w:rsidRDefault="00AF5FF8" w:rsidP="00AF5FF8">
      <w:pPr>
        <w:pStyle w:val="NormalWeb"/>
      </w:pPr>
      <w:r>
        <w:t xml:space="preserve">DESeq2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rPr>
          <w:rStyle w:val="Accentuation"/>
        </w:rPr>
        <w:t>collapseReplicates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in </w:t>
      </w:r>
      <w:proofErr w:type="spellStart"/>
      <w:r>
        <w:t>combining</w:t>
      </w:r>
      <w:proofErr w:type="spellEnd"/>
      <w:r>
        <w:t xml:space="preserve"> the </w:t>
      </w:r>
      <w:proofErr w:type="spellStart"/>
      <w:r>
        <w:t>counts</w:t>
      </w:r>
      <w:proofErr w:type="spellEnd"/>
      <w:r>
        <w:t xml:space="preserve"> </w:t>
      </w:r>
      <w:proofErr w:type="spellStart"/>
      <w:r w:rsidRPr="00657CE5">
        <w:t>from</w:t>
      </w:r>
      <w:proofErr w:type="spellEnd"/>
      <w:r w:rsidRPr="00657CE5">
        <w:t xml:space="preserve"> </w:t>
      </w:r>
      <w:proofErr w:type="spellStart"/>
      <w:r w:rsidRPr="00657CE5">
        <w:t>technical</w:t>
      </w:r>
      <w:proofErr w:type="spellEnd"/>
      <w:r w:rsidRPr="00657CE5">
        <w:t xml:space="preserve"> </w:t>
      </w:r>
      <w:proofErr w:type="spellStart"/>
      <w:r w:rsidRPr="00657CE5">
        <w:t>replicates</w:t>
      </w:r>
      <w:proofErr w:type="spellEnd"/>
      <w:r w:rsidRPr="00657CE5">
        <w:t xml:space="preserve"> </w:t>
      </w:r>
      <w:proofErr w:type="spellStart"/>
      <w:r w:rsidRPr="00657CE5">
        <w:t>into</w:t>
      </w:r>
      <w:proofErr w:type="spellEnd"/>
      <w:r w:rsidRPr="00657CE5">
        <w:t xml:space="preserve"> single </w:t>
      </w:r>
      <w:proofErr w:type="spellStart"/>
      <w:r w:rsidRPr="00657CE5">
        <w:t>columns</w:t>
      </w:r>
      <w:proofErr w:type="spellEnd"/>
      <w:r w:rsidRPr="00657CE5">
        <w:t xml:space="preserve"> of the count matrix. The </w:t>
      </w:r>
      <w:proofErr w:type="spellStart"/>
      <w:r w:rsidRPr="00657CE5">
        <w:t>term</w:t>
      </w:r>
      <w:proofErr w:type="spellEnd"/>
      <w:r w:rsidRPr="00657CE5">
        <w:t xml:space="preserve"> </w:t>
      </w:r>
      <w:proofErr w:type="spellStart"/>
      <w:r w:rsidRPr="00657CE5">
        <w:rPr>
          <w:rStyle w:val="Accentuation"/>
        </w:rPr>
        <w:t>technical</w:t>
      </w:r>
      <w:proofErr w:type="spellEnd"/>
      <w:r w:rsidRPr="00657CE5">
        <w:rPr>
          <w:rStyle w:val="Accentuation"/>
        </w:rPr>
        <w:t xml:space="preserve"> </w:t>
      </w:r>
      <w:proofErr w:type="spellStart"/>
      <w:r w:rsidRPr="00657CE5">
        <w:rPr>
          <w:rStyle w:val="Accentuation"/>
        </w:rPr>
        <w:t>replicate</w:t>
      </w:r>
      <w:proofErr w:type="spellEnd"/>
      <w:r w:rsidRPr="00657CE5">
        <w:t xml:space="preserve"> </w:t>
      </w:r>
      <w:proofErr w:type="spellStart"/>
      <w:r w:rsidRPr="00657CE5">
        <w:t>implies</w:t>
      </w:r>
      <w:proofErr w:type="spellEnd"/>
      <w:r w:rsidRPr="00657CE5">
        <w:t xml:space="preserve"> multiple </w:t>
      </w:r>
      <w:proofErr w:type="spellStart"/>
      <w:r w:rsidRPr="00657CE5">
        <w:t>sequencing</w:t>
      </w:r>
      <w:proofErr w:type="spellEnd"/>
      <w:r w:rsidRPr="00657CE5">
        <w:t xml:space="preserve"> </w:t>
      </w:r>
      <w:proofErr w:type="spellStart"/>
      <w:r w:rsidRPr="00657CE5">
        <w:t>runs</w:t>
      </w:r>
      <w:proofErr w:type="spellEnd"/>
      <w:r w:rsidRPr="00657CE5">
        <w:t xml:space="preserve"> of the </w:t>
      </w:r>
      <w:proofErr w:type="spellStart"/>
      <w:r w:rsidRPr="00657CE5">
        <w:t>same</w:t>
      </w:r>
      <w:proofErr w:type="spellEnd"/>
      <w:r w:rsidRPr="00657CE5">
        <w:t xml:space="preserve"> </w:t>
      </w:r>
      <w:proofErr w:type="spellStart"/>
      <w:r w:rsidRPr="00657CE5">
        <w:t>library</w:t>
      </w:r>
      <w:proofErr w:type="spellEnd"/>
      <w:r w:rsidRPr="00657CE5">
        <w:t xml:space="preserve">. You </w:t>
      </w:r>
      <w:proofErr w:type="spellStart"/>
      <w:r w:rsidRPr="00657CE5">
        <w:t>should</w:t>
      </w:r>
      <w:proofErr w:type="spellEnd"/>
      <w:r w:rsidRPr="00657CE5">
        <w:t xml:space="preserve"> not collapse </w:t>
      </w:r>
      <w:proofErr w:type="spellStart"/>
      <w:r w:rsidRPr="00657CE5">
        <w:t>biological</w:t>
      </w:r>
      <w:proofErr w:type="spellEnd"/>
      <w:r w:rsidRPr="00657CE5">
        <w:t xml:space="preserve"> </w:t>
      </w:r>
      <w:proofErr w:type="spellStart"/>
      <w:r w:rsidRPr="00657CE5">
        <w:t>replicates</w:t>
      </w:r>
      <w:proofErr w:type="spellEnd"/>
      <w:r w:rsidRPr="00657CE5">
        <w:t xml:space="preserve"> </w:t>
      </w:r>
      <w:proofErr w:type="spellStart"/>
      <w:r w:rsidRPr="00657CE5">
        <w:t>using</w:t>
      </w:r>
      <w:proofErr w:type="spellEnd"/>
      <w:r w:rsidRPr="00657CE5">
        <w:t xml:space="preserve"> </w:t>
      </w:r>
      <w:proofErr w:type="spellStart"/>
      <w:r w:rsidRPr="00657CE5">
        <w:t>this</w:t>
      </w:r>
      <w:proofErr w:type="spellEnd"/>
      <w:r w:rsidRPr="00657CE5">
        <w:t xml:space="preserve"> </w:t>
      </w:r>
      <w:proofErr w:type="spellStart"/>
      <w:r w:rsidRPr="00657CE5">
        <w:t>function</w:t>
      </w:r>
      <w:proofErr w:type="spellEnd"/>
      <w:r w:rsidRPr="00657CE5">
        <w:t xml:space="preserve">. </w:t>
      </w:r>
      <w:proofErr w:type="spellStart"/>
      <w:r w:rsidRPr="00657CE5">
        <w:t>See</w:t>
      </w:r>
      <w:proofErr w:type="spellEnd"/>
      <w:r w:rsidRPr="00657CE5">
        <w:t xml:space="preserve"> the </w:t>
      </w:r>
      <w:proofErr w:type="spellStart"/>
      <w:r w:rsidRPr="00657CE5">
        <w:t>manual</w:t>
      </w:r>
      <w:proofErr w:type="spellEnd"/>
      <w:r w:rsidRPr="00657CE5">
        <w:t xml:space="preserve"> page for an </w:t>
      </w:r>
      <w:proofErr w:type="spellStart"/>
      <w:r w:rsidRPr="00657CE5">
        <w:t>example</w:t>
      </w:r>
      <w:proofErr w:type="spellEnd"/>
      <w:r w:rsidRPr="00657CE5">
        <w:t xml:space="preserve"> of the use of </w:t>
      </w:r>
      <w:proofErr w:type="spellStart"/>
      <w:r w:rsidRPr="00657CE5">
        <w:rPr>
          <w:rStyle w:val="Accentuation"/>
        </w:rPr>
        <w:t>collapseReplicates</w:t>
      </w:r>
      <w:proofErr w:type="spellEnd"/>
      <w:r w:rsidRPr="00657CE5">
        <w:t>.</w:t>
      </w:r>
    </w:p>
    <w:p w:rsidR="00DE2B17" w:rsidRPr="00657CE5" w:rsidRDefault="00AF5FF8" w:rsidP="00525A26">
      <w:pPr>
        <w:rPr>
          <w:rFonts w:ascii="Times New Roman" w:hAnsi="Times New Roman" w:cs="Times New Roman"/>
          <w:sz w:val="24"/>
          <w:szCs w:val="24"/>
        </w:rPr>
      </w:pPr>
      <w:r w:rsidRPr="00657CE5">
        <w:rPr>
          <w:rFonts w:ascii="Times New Roman" w:hAnsi="Times New Roman" w:cs="Times New Roman"/>
          <w:sz w:val="24"/>
          <w:szCs w:val="24"/>
        </w:rPr>
        <w:t xml:space="preserve">DesEq2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differential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expression :</w:t>
      </w:r>
    </w:p>
    <w:p w:rsidR="00DE2B17" w:rsidRPr="00657CE5" w:rsidRDefault="00DE2B17" w:rsidP="00DE2B17">
      <w:pPr>
        <w:pStyle w:val="Titre3"/>
        <w:rPr>
          <w:sz w:val="24"/>
          <w:szCs w:val="24"/>
        </w:rPr>
      </w:pPr>
      <w:r w:rsidRPr="00657CE5">
        <w:rPr>
          <w:sz w:val="24"/>
          <w:szCs w:val="24"/>
        </w:rPr>
        <w:t xml:space="preserve">Log </w:t>
      </w:r>
      <w:proofErr w:type="spellStart"/>
      <w:r w:rsidRPr="00657CE5">
        <w:rPr>
          <w:sz w:val="24"/>
          <w:szCs w:val="24"/>
        </w:rPr>
        <w:t>fold</w:t>
      </w:r>
      <w:proofErr w:type="spellEnd"/>
      <w:r w:rsidRPr="00657CE5">
        <w:rPr>
          <w:sz w:val="24"/>
          <w:szCs w:val="24"/>
        </w:rPr>
        <w:t xml:space="preserve"> change </w:t>
      </w:r>
      <w:proofErr w:type="spellStart"/>
      <w:r w:rsidRPr="00657CE5">
        <w:rPr>
          <w:sz w:val="24"/>
          <w:szCs w:val="24"/>
        </w:rPr>
        <w:t>shrinkage</w:t>
      </w:r>
      <w:proofErr w:type="spellEnd"/>
      <w:r w:rsidRPr="00657CE5">
        <w:rPr>
          <w:sz w:val="24"/>
          <w:szCs w:val="24"/>
        </w:rPr>
        <w:t xml:space="preserve"> for </w:t>
      </w:r>
      <w:proofErr w:type="spellStart"/>
      <w:r w:rsidRPr="00657CE5">
        <w:rPr>
          <w:sz w:val="24"/>
          <w:szCs w:val="24"/>
        </w:rPr>
        <w:t>visualization</w:t>
      </w:r>
      <w:proofErr w:type="spellEnd"/>
      <w:r w:rsidRPr="00657CE5">
        <w:rPr>
          <w:sz w:val="24"/>
          <w:szCs w:val="24"/>
        </w:rPr>
        <w:t xml:space="preserve"> and </w:t>
      </w:r>
      <w:proofErr w:type="spellStart"/>
      <w:r w:rsidRPr="00657CE5">
        <w:rPr>
          <w:sz w:val="24"/>
          <w:szCs w:val="24"/>
        </w:rPr>
        <w:t>ranking</w:t>
      </w:r>
      <w:proofErr w:type="spellEnd"/>
    </w:p>
    <w:p w:rsidR="00DE2B17" w:rsidRPr="00657CE5" w:rsidRDefault="00DE2B17" w:rsidP="00DE2B17">
      <w:pPr>
        <w:pStyle w:val="NormalWeb"/>
      </w:pPr>
      <w:proofErr w:type="spellStart"/>
      <w:r w:rsidRPr="00657CE5">
        <w:t>Shrinkage</w:t>
      </w:r>
      <w:proofErr w:type="spellEnd"/>
      <w:r w:rsidRPr="00657CE5">
        <w:t xml:space="preserve"> of </w:t>
      </w:r>
      <w:proofErr w:type="spellStart"/>
      <w:r w:rsidRPr="00657CE5">
        <w:t>effect</w:t>
      </w:r>
      <w:proofErr w:type="spellEnd"/>
      <w:r w:rsidRPr="00657CE5">
        <w:t xml:space="preserve"> size (LFC </w:t>
      </w:r>
      <w:proofErr w:type="spellStart"/>
      <w:r w:rsidRPr="00657CE5">
        <w:t>estimates</w:t>
      </w:r>
      <w:proofErr w:type="spellEnd"/>
      <w:r w:rsidRPr="00657CE5">
        <w:t xml:space="preserve">) </w:t>
      </w:r>
      <w:proofErr w:type="spellStart"/>
      <w:r w:rsidRPr="00657CE5">
        <w:t>is</w:t>
      </w:r>
      <w:proofErr w:type="spellEnd"/>
      <w:r w:rsidRPr="00657CE5">
        <w:t xml:space="preserve"> </w:t>
      </w:r>
      <w:proofErr w:type="spellStart"/>
      <w:r w:rsidRPr="00657CE5">
        <w:t>useful</w:t>
      </w:r>
      <w:proofErr w:type="spellEnd"/>
      <w:r w:rsidRPr="00657CE5">
        <w:t xml:space="preserve"> for </w:t>
      </w:r>
      <w:proofErr w:type="spellStart"/>
      <w:r w:rsidRPr="00657CE5">
        <w:t>visualization</w:t>
      </w:r>
      <w:proofErr w:type="spellEnd"/>
      <w:r w:rsidRPr="00657CE5">
        <w:t xml:space="preserve"> and </w:t>
      </w:r>
      <w:proofErr w:type="spellStart"/>
      <w:r w:rsidRPr="00657CE5">
        <w:t>ranking</w:t>
      </w:r>
      <w:proofErr w:type="spellEnd"/>
      <w:r w:rsidRPr="00657CE5">
        <w:t xml:space="preserve"> of </w:t>
      </w:r>
      <w:proofErr w:type="spellStart"/>
      <w:r w:rsidRPr="00657CE5">
        <w:t>genes</w:t>
      </w:r>
      <w:proofErr w:type="spellEnd"/>
      <w:r w:rsidRPr="00657CE5">
        <w:t xml:space="preserve">. To </w:t>
      </w:r>
      <w:proofErr w:type="spellStart"/>
      <w:r w:rsidRPr="00657CE5">
        <w:t>shrink</w:t>
      </w:r>
      <w:proofErr w:type="spellEnd"/>
      <w:r w:rsidRPr="00657CE5">
        <w:t xml:space="preserve"> the LFC, </w:t>
      </w:r>
      <w:proofErr w:type="spellStart"/>
      <w:r w:rsidRPr="00657CE5">
        <w:t>we</w:t>
      </w:r>
      <w:proofErr w:type="spellEnd"/>
      <w:r w:rsidRPr="00657CE5">
        <w:t xml:space="preserve"> </w:t>
      </w:r>
      <w:proofErr w:type="spellStart"/>
      <w:r w:rsidRPr="00657CE5">
        <w:t>pass</w:t>
      </w:r>
      <w:proofErr w:type="spellEnd"/>
      <w:r w:rsidRPr="00657CE5">
        <w:t xml:space="preserve"> the </w:t>
      </w:r>
      <w:proofErr w:type="spellStart"/>
      <w:r w:rsidRPr="00657CE5">
        <w:rPr>
          <w:rStyle w:val="CodeHTML"/>
          <w:rFonts w:ascii="Times New Roman" w:hAnsi="Times New Roman" w:cs="Times New Roman"/>
          <w:sz w:val="24"/>
          <w:szCs w:val="24"/>
        </w:rPr>
        <w:t>dds</w:t>
      </w:r>
      <w:proofErr w:type="spellEnd"/>
      <w:r w:rsidRPr="00657CE5">
        <w:t xml:space="preserve"> </w:t>
      </w:r>
      <w:proofErr w:type="spellStart"/>
      <w:r w:rsidRPr="00657CE5">
        <w:t>object</w:t>
      </w:r>
      <w:proofErr w:type="spellEnd"/>
      <w:r w:rsidRPr="00657CE5">
        <w:t xml:space="preserve"> to the </w:t>
      </w:r>
      <w:proofErr w:type="spellStart"/>
      <w:r w:rsidRPr="00657CE5">
        <w:t>function</w:t>
      </w:r>
      <w:proofErr w:type="spellEnd"/>
      <w:r w:rsidRPr="00657CE5">
        <w:t xml:space="preserve"> </w:t>
      </w:r>
      <w:proofErr w:type="spellStart"/>
      <w:r w:rsidRPr="00657CE5">
        <w:rPr>
          <w:rStyle w:val="CodeHTML"/>
          <w:rFonts w:ascii="Times New Roman" w:hAnsi="Times New Roman" w:cs="Times New Roman"/>
          <w:sz w:val="24"/>
          <w:szCs w:val="24"/>
        </w:rPr>
        <w:t>lfcShrink</w:t>
      </w:r>
      <w:proofErr w:type="spellEnd"/>
      <w:r w:rsidRPr="00657CE5">
        <w:t xml:space="preserve">. </w:t>
      </w:r>
      <w:proofErr w:type="spellStart"/>
      <w:r w:rsidRPr="00657CE5">
        <w:t>Below</w:t>
      </w:r>
      <w:proofErr w:type="spellEnd"/>
      <w:r w:rsidRPr="00657CE5">
        <w:t xml:space="preserve"> </w:t>
      </w:r>
      <w:proofErr w:type="spellStart"/>
      <w:r w:rsidRPr="00657CE5">
        <w:t>we</w:t>
      </w:r>
      <w:proofErr w:type="spellEnd"/>
      <w:r w:rsidRPr="00657CE5">
        <w:t xml:space="preserve"> </w:t>
      </w:r>
      <w:proofErr w:type="spellStart"/>
      <w:r w:rsidRPr="00657CE5">
        <w:t>specify</w:t>
      </w:r>
      <w:proofErr w:type="spellEnd"/>
      <w:r w:rsidRPr="00657CE5">
        <w:t xml:space="preserve"> to use the </w:t>
      </w:r>
      <w:proofErr w:type="spellStart"/>
      <w:r w:rsidRPr="00657CE5">
        <w:rPr>
          <w:rStyle w:val="Accentuation"/>
        </w:rPr>
        <w:t>apeglm</w:t>
      </w:r>
      <w:proofErr w:type="spellEnd"/>
      <w:r w:rsidRPr="00657CE5">
        <w:t xml:space="preserve"> </w:t>
      </w:r>
      <w:proofErr w:type="spellStart"/>
      <w:r w:rsidRPr="00657CE5">
        <w:t>method</w:t>
      </w:r>
      <w:proofErr w:type="spellEnd"/>
      <w:r w:rsidRPr="00657CE5">
        <w:t xml:space="preserve"> for </w:t>
      </w:r>
      <w:proofErr w:type="spellStart"/>
      <w:r w:rsidRPr="00657CE5">
        <w:t>effect</w:t>
      </w:r>
      <w:proofErr w:type="spellEnd"/>
      <w:r w:rsidRPr="00657CE5">
        <w:t xml:space="preserve"> size </w:t>
      </w:r>
      <w:proofErr w:type="spellStart"/>
      <w:r w:rsidRPr="00657CE5">
        <w:t>shrinkage</w:t>
      </w:r>
      <w:proofErr w:type="spellEnd"/>
      <w:r w:rsidRPr="00657CE5">
        <w:t xml:space="preserve"> </w:t>
      </w:r>
      <w:r w:rsidRPr="00657CE5">
        <w:rPr>
          <w:rStyle w:val="citation"/>
        </w:rPr>
        <w:t>(Zhu, Ibrahim, and Love 2018)</w:t>
      </w:r>
      <w:r w:rsidRPr="00657CE5">
        <w:t xml:space="preserve">, </w:t>
      </w:r>
      <w:proofErr w:type="spellStart"/>
      <w:r w:rsidRPr="00657CE5">
        <w:t>which</w:t>
      </w:r>
      <w:proofErr w:type="spellEnd"/>
      <w:r w:rsidRPr="00657CE5">
        <w:t xml:space="preserve"> </w:t>
      </w:r>
      <w:proofErr w:type="spellStart"/>
      <w:r w:rsidRPr="00657CE5">
        <w:t>improves</w:t>
      </w:r>
      <w:proofErr w:type="spellEnd"/>
      <w:r w:rsidRPr="00657CE5">
        <w:t xml:space="preserve"> on the </w:t>
      </w:r>
      <w:proofErr w:type="spellStart"/>
      <w:r w:rsidRPr="00657CE5">
        <w:t>previous</w:t>
      </w:r>
      <w:proofErr w:type="spellEnd"/>
      <w:r w:rsidRPr="00657CE5">
        <w:t xml:space="preserve"> </w:t>
      </w:r>
      <w:proofErr w:type="spellStart"/>
      <w:r w:rsidRPr="00657CE5">
        <w:t>estimator</w:t>
      </w:r>
      <w:proofErr w:type="spellEnd"/>
      <w:r w:rsidRPr="00657CE5">
        <w:t>.</w:t>
      </w:r>
    </w:p>
    <w:p w:rsidR="00657CE5" w:rsidRPr="00657CE5" w:rsidRDefault="00657CE5" w:rsidP="00657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7CE5">
        <w:rPr>
          <w:rFonts w:ascii="Times New Roman" w:hAnsi="Times New Roman" w:cs="Times New Roman"/>
          <w:b/>
          <w:bCs/>
          <w:sz w:val="24"/>
          <w:szCs w:val="24"/>
        </w:rPr>
        <w:t xml:space="preserve">Independent </w:t>
      </w:r>
      <w:proofErr w:type="spellStart"/>
      <w:r w:rsidRPr="00657CE5">
        <w:rPr>
          <w:rFonts w:ascii="Times New Roman" w:hAnsi="Times New Roman" w:cs="Times New Roman"/>
          <w:b/>
          <w:bCs/>
          <w:sz w:val="24"/>
          <w:szCs w:val="24"/>
        </w:rPr>
        <w:t>hypothesis</w:t>
      </w:r>
      <w:proofErr w:type="spellEnd"/>
      <w:r w:rsidRPr="00657C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b/>
          <w:bCs/>
          <w:sz w:val="24"/>
          <w:szCs w:val="24"/>
        </w:rPr>
        <w:t>weighting</w:t>
      </w:r>
      <w:proofErr w:type="spellEnd"/>
    </w:p>
    <w:p w:rsidR="00657CE5" w:rsidRPr="00657CE5" w:rsidRDefault="00657CE5" w:rsidP="00657CE5">
      <w:pPr>
        <w:rPr>
          <w:rFonts w:ascii="Times New Roman" w:hAnsi="Times New Roman" w:cs="Times New Roman"/>
          <w:sz w:val="24"/>
          <w:szCs w:val="24"/>
        </w:rPr>
      </w:pPr>
      <w:r w:rsidRPr="00657CE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generalization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of </w:t>
      </w:r>
      <w:r w:rsidRPr="00657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57CE5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57CE5">
        <w:rPr>
          <w:rFonts w:ascii="Times New Roman" w:hAnsi="Times New Roman" w:cs="Times New Roman"/>
          <w:i/>
          <w:iCs/>
          <w:sz w:val="24"/>
          <w:szCs w:val="24"/>
        </w:rPr>
        <w:t>weight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hypotheses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power. A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Bioconductor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package, </w:t>
      </w:r>
      <w:hyperlink r:id="rId11" w:history="1">
        <w:r w:rsidRPr="00657CE5">
          <w:rPr>
            <w:rStyle w:val="Lienhypertexte"/>
            <w:rFonts w:ascii="Times New Roman" w:hAnsi="Times New Roman" w:cs="Times New Roman"/>
            <w:sz w:val="24"/>
            <w:szCs w:val="24"/>
          </w:rPr>
          <w:t>IHW</w:t>
        </w:r>
      </w:hyperlink>
      <w:r w:rsidRPr="00657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of </w:t>
      </w:r>
      <w:r w:rsidRPr="00657CE5">
        <w:rPr>
          <w:rFonts w:ascii="Times New Roman" w:hAnsi="Times New Roman" w:cs="Times New Roman"/>
          <w:i/>
          <w:iCs/>
          <w:sz w:val="24"/>
          <w:szCs w:val="24"/>
        </w:rPr>
        <w:t xml:space="preserve">Independent </w:t>
      </w:r>
      <w:proofErr w:type="spellStart"/>
      <w:r w:rsidRPr="00657CE5">
        <w:rPr>
          <w:rFonts w:ascii="Times New Roman" w:hAnsi="Times New Roman" w:cs="Times New Roman"/>
          <w:i/>
          <w:iCs/>
          <w:sz w:val="24"/>
          <w:szCs w:val="24"/>
        </w:rPr>
        <w:t>Hypothesis</w:t>
      </w:r>
      <w:proofErr w:type="spellEnd"/>
      <w:r w:rsidRPr="00657C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i/>
          <w:iCs/>
          <w:sz w:val="24"/>
          <w:szCs w:val="24"/>
        </w:rPr>
        <w:t>Weighting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Ignatiadis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et al. 2016).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show the use of </w:t>
      </w:r>
      <w:r w:rsidRPr="00657CE5">
        <w:rPr>
          <w:rFonts w:ascii="Times New Roman" w:hAnsi="Times New Roman" w:cs="Times New Roman"/>
          <w:i/>
          <w:iCs/>
          <w:sz w:val="24"/>
          <w:szCs w:val="24"/>
        </w:rPr>
        <w:t>IHW</w:t>
      </w:r>
      <w:r w:rsidRPr="00657CE5">
        <w:rPr>
          <w:rFonts w:ascii="Times New Roman" w:hAnsi="Times New Roman" w:cs="Times New Roman"/>
          <w:sz w:val="24"/>
          <w:szCs w:val="24"/>
        </w:rPr>
        <w:t xml:space="preserve"> for </w:t>
      </w:r>
      <w:r w:rsidRPr="00657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57CE5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adjustment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of DESeq2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. For more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the vignette of the </w:t>
      </w:r>
      <w:hyperlink r:id="rId12" w:history="1">
        <w:r w:rsidRPr="00657CE5">
          <w:rPr>
            <w:rStyle w:val="Lienhypertexte"/>
            <w:rFonts w:ascii="Times New Roman" w:hAnsi="Times New Roman" w:cs="Times New Roman"/>
            <w:sz w:val="24"/>
            <w:szCs w:val="24"/>
          </w:rPr>
          <w:t>IHW</w:t>
        </w:r>
      </w:hyperlink>
      <w:r w:rsidRPr="00657CE5">
        <w:rPr>
          <w:rFonts w:ascii="Times New Roman" w:hAnsi="Times New Roman" w:cs="Times New Roman"/>
          <w:sz w:val="24"/>
          <w:szCs w:val="24"/>
        </w:rPr>
        <w:t xml:space="preserve"> package. The </w:t>
      </w:r>
      <w:r w:rsidRPr="00657CE5">
        <w:rPr>
          <w:rFonts w:ascii="Times New Roman" w:hAnsi="Times New Roman" w:cs="Times New Roman"/>
          <w:i/>
          <w:iCs/>
          <w:sz w:val="24"/>
          <w:szCs w:val="24"/>
        </w:rPr>
        <w:t>IHW</w:t>
      </w:r>
      <w:r w:rsidRPr="0065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>.</w:t>
      </w:r>
    </w:p>
    <w:p w:rsidR="00657CE5" w:rsidRPr="00657CE5" w:rsidRDefault="00657CE5" w:rsidP="00657CE5">
      <w:pPr>
        <w:rPr>
          <w:rFonts w:ascii="Times New Roman" w:hAnsi="Times New Roman" w:cs="Times New Roman"/>
          <w:sz w:val="24"/>
          <w:szCs w:val="24"/>
        </w:rPr>
      </w:pPr>
    </w:p>
    <w:p w:rsidR="00657CE5" w:rsidRPr="00657CE5" w:rsidRDefault="00657CE5" w:rsidP="00657CE5">
      <w:pPr>
        <w:pStyle w:val="Titre2"/>
        <w:rPr>
          <w:rFonts w:ascii="Times New Roman" w:hAnsi="Times New Roman" w:cs="Times New Roman"/>
          <w:sz w:val="24"/>
          <w:szCs w:val="24"/>
        </w:rPr>
      </w:pPr>
      <w:proofErr w:type="spellStart"/>
      <w:r w:rsidRPr="00657CE5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exporting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CE5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657CE5">
        <w:rPr>
          <w:rFonts w:ascii="Times New Roman" w:hAnsi="Times New Roman" w:cs="Times New Roman"/>
          <w:sz w:val="24"/>
          <w:szCs w:val="24"/>
        </w:rPr>
        <w:t xml:space="preserve"> (</w:t>
      </w:r>
      <w:r w:rsidRPr="00657CE5">
        <w:rPr>
          <w:rFonts w:ascii="Times New Roman" w:hAnsi="Times New Roman" w:cs="Times New Roman"/>
          <w:sz w:val="24"/>
          <w:szCs w:val="24"/>
        </w:rPr>
        <w:t>MA-plot</w:t>
      </w:r>
      <w:r w:rsidRPr="00657CE5">
        <w:rPr>
          <w:rFonts w:ascii="Times New Roman" w:hAnsi="Times New Roman" w:cs="Times New Roman"/>
          <w:sz w:val="24"/>
          <w:szCs w:val="24"/>
        </w:rPr>
        <w:t>)</w:t>
      </w:r>
    </w:p>
    <w:p w:rsidR="00657CE5" w:rsidRPr="00657CE5" w:rsidRDefault="00657CE5" w:rsidP="00657CE5">
      <w:pPr>
        <w:pStyle w:val="NormalWeb"/>
      </w:pPr>
      <w:r w:rsidRPr="00657CE5">
        <w:t xml:space="preserve">In DESeq2, the </w:t>
      </w:r>
      <w:proofErr w:type="spellStart"/>
      <w:r w:rsidRPr="00657CE5">
        <w:t>function</w:t>
      </w:r>
      <w:proofErr w:type="spellEnd"/>
      <w:r w:rsidRPr="00657CE5">
        <w:t xml:space="preserve"> </w:t>
      </w:r>
      <w:proofErr w:type="spellStart"/>
      <w:r w:rsidRPr="00657CE5">
        <w:rPr>
          <w:rStyle w:val="Accentuation"/>
        </w:rPr>
        <w:t>plotMA</w:t>
      </w:r>
      <w:proofErr w:type="spellEnd"/>
      <w:r w:rsidRPr="00657CE5">
        <w:t xml:space="preserve"> shows the log2 </w:t>
      </w:r>
      <w:proofErr w:type="spellStart"/>
      <w:r w:rsidRPr="00657CE5">
        <w:t>fold</w:t>
      </w:r>
      <w:proofErr w:type="spellEnd"/>
      <w:r w:rsidRPr="00657CE5">
        <w:t xml:space="preserve"> changes </w:t>
      </w:r>
      <w:proofErr w:type="spellStart"/>
      <w:r w:rsidRPr="00657CE5">
        <w:t>attributable</w:t>
      </w:r>
      <w:proofErr w:type="spellEnd"/>
      <w:r w:rsidRPr="00657CE5">
        <w:t xml:space="preserve"> to a </w:t>
      </w:r>
      <w:proofErr w:type="spellStart"/>
      <w:r w:rsidRPr="00657CE5">
        <w:t>given</w:t>
      </w:r>
      <w:proofErr w:type="spellEnd"/>
      <w:r w:rsidRPr="00657CE5">
        <w:t xml:space="preserve"> variable over the </w:t>
      </w:r>
      <w:proofErr w:type="spellStart"/>
      <w:r w:rsidRPr="00657CE5">
        <w:t>mean</w:t>
      </w:r>
      <w:proofErr w:type="spellEnd"/>
      <w:r w:rsidRPr="00657CE5">
        <w:t xml:space="preserve"> of </w:t>
      </w:r>
      <w:proofErr w:type="spellStart"/>
      <w:r w:rsidRPr="00657CE5">
        <w:t>normalized</w:t>
      </w:r>
      <w:proofErr w:type="spellEnd"/>
      <w:r w:rsidRPr="00657CE5">
        <w:t xml:space="preserve"> </w:t>
      </w:r>
      <w:proofErr w:type="spellStart"/>
      <w:r w:rsidRPr="00657CE5">
        <w:t>counts</w:t>
      </w:r>
      <w:proofErr w:type="spellEnd"/>
      <w:r w:rsidRPr="00657CE5">
        <w:t xml:space="preserve"> for all the </w:t>
      </w:r>
      <w:proofErr w:type="spellStart"/>
      <w:r w:rsidRPr="00657CE5">
        <w:t>samples</w:t>
      </w:r>
      <w:proofErr w:type="spellEnd"/>
      <w:r w:rsidRPr="00657CE5">
        <w:t xml:space="preserve"> in the </w:t>
      </w:r>
      <w:proofErr w:type="spellStart"/>
      <w:r w:rsidRPr="00657CE5">
        <w:rPr>
          <w:rStyle w:val="Accentuation"/>
        </w:rPr>
        <w:t>DESeqDataSet</w:t>
      </w:r>
      <w:proofErr w:type="spellEnd"/>
      <w:r w:rsidRPr="00657CE5">
        <w:t xml:space="preserve">. Points </w:t>
      </w:r>
      <w:proofErr w:type="spellStart"/>
      <w:r w:rsidRPr="00657CE5">
        <w:t>will</w:t>
      </w:r>
      <w:proofErr w:type="spellEnd"/>
      <w:r w:rsidRPr="00657CE5">
        <w:t xml:space="preserve"> </w:t>
      </w:r>
      <w:proofErr w:type="spellStart"/>
      <w:r w:rsidRPr="00657CE5">
        <w:t>be</w:t>
      </w:r>
      <w:proofErr w:type="spellEnd"/>
      <w:r w:rsidRPr="00657CE5">
        <w:t xml:space="preserve"> </w:t>
      </w:r>
      <w:proofErr w:type="spellStart"/>
      <w:r w:rsidRPr="00657CE5">
        <w:t>colored</w:t>
      </w:r>
      <w:proofErr w:type="spellEnd"/>
      <w:r w:rsidRPr="00657CE5">
        <w:t xml:space="preserve"> </w:t>
      </w:r>
      <w:proofErr w:type="spellStart"/>
      <w:r w:rsidRPr="00657CE5">
        <w:t>red</w:t>
      </w:r>
      <w:proofErr w:type="spellEnd"/>
      <w:r w:rsidRPr="00657CE5">
        <w:t xml:space="preserve"> </w:t>
      </w:r>
      <w:proofErr w:type="spellStart"/>
      <w:r w:rsidRPr="00657CE5">
        <w:t>i</w:t>
      </w:r>
      <w:bookmarkStart w:id="0" w:name="_GoBack"/>
      <w:bookmarkEnd w:id="0"/>
      <w:r w:rsidRPr="00657CE5">
        <w:t>f</w:t>
      </w:r>
      <w:proofErr w:type="spellEnd"/>
      <w:r w:rsidRPr="00657CE5">
        <w:t xml:space="preserve"> the </w:t>
      </w:r>
      <w:proofErr w:type="spellStart"/>
      <w:r w:rsidRPr="00657CE5">
        <w:t>adjusted</w:t>
      </w:r>
      <w:proofErr w:type="spellEnd"/>
      <w:r w:rsidRPr="00657CE5">
        <w:t xml:space="preserve"> </w:t>
      </w:r>
      <w:r w:rsidRPr="00657CE5">
        <w:rPr>
          <w:rStyle w:val="Accentuation"/>
        </w:rPr>
        <w:t>p</w:t>
      </w:r>
      <w:r w:rsidRPr="00657CE5">
        <w:t xml:space="preserve"> value </w:t>
      </w:r>
      <w:proofErr w:type="spellStart"/>
      <w:r w:rsidRPr="00657CE5">
        <w:t>is</w:t>
      </w:r>
      <w:proofErr w:type="spellEnd"/>
      <w:r w:rsidRPr="00657CE5">
        <w:t xml:space="preserve"> </w:t>
      </w:r>
      <w:proofErr w:type="spellStart"/>
      <w:r w:rsidRPr="00657CE5">
        <w:t>less</w:t>
      </w:r>
      <w:proofErr w:type="spellEnd"/>
      <w:r w:rsidRPr="00657CE5">
        <w:t xml:space="preserve"> </w:t>
      </w:r>
      <w:proofErr w:type="spellStart"/>
      <w:r w:rsidRPr="00657CE5">
        <w:t>than</w:t>
      </w:r>
      <w:proofErr w:type="spellEnd"/>
      <w:r w:rsidRPr="00657CE5">
        <w:t xml:space="preserve"> 0.1. Points </w:t>
      </w:r>
      <w:proofErr w:type="spellStart"/>
      <w:r w:rsidRPr="00657CE5">
        <w:t>which</w:t>
      </w:r>
      <w:proofErr w:type="spellEnd"/>
      <w:r w:rsidRPr="00657CE5">
        <w:t xml:space="preserve"> </w:t>
      </w:r>
      <w:proofErr w:type="spellStart"/>
      <w:r w:rsidRPr="00657CE5">
        <w:t>fall</w:t>
      </w:r>
      <w:proofErr w:type="spellEnd"/>
      <w:r w:rsidRPr="00657CE5">
        <w:t xml:space="preserve"> out of the </w:t>
      </w:r>
      <w:proofErr w:type="spellStart"/>
      <w:r w:rsidRPr="00657CE5">
        <w:t>window</w:t>
      </w:r>
      <w:proofErr w:type="spellEnd"/>
      <w:r w:rsidRPr="00657CE5">
        <w:t xml:space="preserve"> are </w:t>
      </w:r>
      <w:proofErr w:type="spellStart"/>
      <w:r w:rsidRPr="00657CE5">
        <w:t>plotted</w:t>
      </w:r>
      <w:proofErr w:type="spellEnd"/>
      <w:r w:rsidRPr="00657CE5">
        <w:t xml:space="preserve"> as open triangles </w:t>
      </w:r>
      <w:proofErr w:type="spellStart"/>
      <w:r w:rsidRPr="00657CE5">
        <w:t>pointing</w:t>
      </w:r>
      <w:proofErr w:type="spellEnd"/>
      <w:r w:rsidRPr="00657CE5">
        <w:t xml:space="preserve"> </w:t>
      </w:r>
      <w:proofErr w:type="spellStart"/>
      <w:r w:rsidRPr="00657CE5">
        <w:t>either</w:t>
      </w:r>
      <w:proofErr w:type="spellEnd"/>
      <w:r w:rsidRPr="00657CE5">
        <w:t xml:space="preserve"> up or down.</w:t>
      </w:r>
    </w:p>
    <w:p w:rsidR="00657CE5" w:rsidRPr="00657CE5" w:rsidRDefault="00657CE5" w:rsidP="00657CE5">
      <w:pPr>
        <w:rPr>
          <w:rFonts w:ascii="Times New Roman" w:hAnsi="Times New Roman" w:cs="Times New Roman"/>
          <w:sz w:val="24"/>
          <w:szCs w:val="24"/>
        </w:rPr>
      </w:pPr>
    </w:p>
    <w:p w:rsidR="00DE2B17" w:rsidRPr="00657CE5" w:rsidRDefault="00DE2B17" w:rsidP="00525A26">
      <w:pPr>
        <w:rPr>
          <w:rFonts w:ascii="Times New Roman" w:hAnsi="Times New Roman" w:cs="Times New Roman"/>
          <w:sz w:val="24"/>
          <w:szCs w:val="24"/>
        </w:rPr>
      </w:pPr>
    </w:p>
    <w:sectPr w:rsidR="00DE2B17" w:rsidRPr="00657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08"/>
    <w:rsid w:val="00352100"/>
    <w:rsid w:val="00525A26"/>
    <w:rsid w:val="00590A70"/>
    <w:rsid w:val="00657CE5"/>
    <w:rsid w:val="00AF5FF8"/>
    <w:rsid w:val="00B02A5D"/>
    <w:rsid w:val="00B94509"/>
    <w:rsid w:val="00C71108"/>
    <w:rsid w:val="00DC4134"/>
    <w:rsid w:val="00DE2B17"/>
    <w:rsid w:val="00DE381D"/>
    <w:rsid w:val="00E2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315A"/>
  <w15:chartTrackingRefBased/>
  <w15:docId w15:val="{A7BC541E-4986-46AB-92BA-49E57A61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7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352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90A7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5210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52100"/>
    <w:rPr>
      <w:b/>
      <w:bCs/>
    </w:rPr>
  </w:style>
  <w:style w:type="character" w:styleId="Accentuation">
    <w:name w:val="Emphasis"/>
    <w:basedOn w:val="Policepardfaut"/>
    <w:uiPriority w:val="20"/>
    <w:qFormat/>
    <w:rsid w:val="00525A2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DE2B17"/>
    <w:rPr>
      <w:rFonts w:ascii="Courier New" w:eastAsia="Times New Roman" w:hAnsi="Courier New" w:cs="Courier New"/>
      <w:sz w:val="20"/>
      <w:szCs w:val="20"/>
    </w:rPr>
  </w:style>
  <w:style w:type="character" w:customStyle="1" w:styleId="citation">
    <w:name w:val="citation"/>
    <w:basedOn w:val="Policepardfaut"/>
    <w:rsid w:val="00DE2B17"/>
  </w:style>
  <w:style w:type="character" w:customStyle="1" w:styleId="Titre2Car">
    <w:name w:val="Titre 2 Car"/>
    <w:basedOn w:val="Policepardfaut"/>
    <w:link w:val="Titre2"/>
    <w:uiPriority w:val="9"/>
    <w:rsid w:val="00657C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6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548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9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78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8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://bioconductor.org/packages/IH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springernature.com/full/springer-static/image/art:10.1186/gb-2010-11-3-r25/MediaObjects/13059_2009_Article_2318_Equc_HTML.gif" TargetMode="External"/><Relationship Id="rId11" Type="http://schemas.openxmlformats.org/officeDocument/2006/relationships/hyperlink" Target="http://bioconductor.org/packages/IHW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en.wikipedia.org/wiki/Quantile_normalization" TargetMode="External"/><Relationship Id="rId4" Type="http://schemas.openxmlformats.org/officeDocument/2006/relationships/hyperlink" Target="https://media.springernature.com/full/springer-static/image/art:10.1186/gb-2010-11-3-r25/MediaObjects/13059_2009_Article_2318_Equb_HTML.gif" TargetMode="External"/><Relationship Id="rId9" Type="http://schemas.openxmlformats.org/officeDocument/2006/relationships/hyperlink" Target="https://genomebiology.biomedcentral.com/articles/10.1186/gb-2010-11-3-r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1290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ISPED</Company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KOCHEGAROV Valentin</dc:creator>
  <cp:keywords/>
  <dc:description/>
  <cp:lastModifiedBy>KOCHEGAROV Valentin</cp:lastModifiedBy>
  <cp:revision>7</cp:revision>
  <dcterms:created xsi:type="dcterms:W3CDTF">2019-05-31T12:00:00Z</dcterms:created>
  <dcterms:modified xsi:type="dcterms:W3CDTF">2019-06-20T09:31:00Z</dcterms:modified>
</cp:coreProperties>
</file>