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12003C" w:rsidP="008A3BEB">
      <w:pPr>
        <w:pStyle w:val="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="00F5417B">
          <w:rPr>
            <w:rStyle w:val="a9"/>
          </w:rPr>
          <w:t>“Programming Fundamental</w:t>
        </w:r>
        <w:r w:rsidR="004434BB">
          <w:rPr>
            <w:rStyle w:val="a9"/>
          </w:rPr>
          <w:t>s”</w:t>
        </w:r>
        <w:r w:rsidRPr="003A2B59">
          <w:rPr>
            <w:rStyle w:val="a9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10" w:history="1">
        <w:r w:rsidRPr="00D44D2B">
          <w:rPr>
            <w:rStyle w:val="a9"/>
          </w:rPr>
          <w:t>https://judge.softuni.bg/Contests/570/</w:t>
        </w:r>
      </w:hyperlink>
    </w:p>
    <w:p w:rsidR="005E42AB" w:rsidRDefault="005E42AB" w:rsidP="005E42AB">
      <w:pPr>
        <w:pStyle w:val="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3"/>
      </w:pPr>
      <w:r>
        <w:t>Hints</w:t>
      </w:r>
    </w:p>
    <w:p w:rsidR="005E42AB" w:rsidRPr="00556076" w:rsidRDefault="005E42AB" w:rsidP="005563B6">
      <w:pPr>
        <w:pStyle w:val="ac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ac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3"/>
      </w:pPr>
      <w:r>
        <w:t>Constraints</w:t>
      </w:r>
    </w:p>
    <w:p w:rsidR="005E061B" w:rsidRPr="005E061B" w:rsidRDefault="0012003C" w:rsidP="0012003C">
      <w:pPr>
        <w:pStyle w:val="ac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3"/>
      </w:pPr>
      <w:r w:rsidRPr="00603773">
        <w:t>Examples</w:t>
      </w:r>
    </w:p>
    <w:tbl>
      <w:tblPr>
        <w:tblStyle w:val="af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3"/>
      </w:pPr>
      <w:r>
        <w:t>Constraints</w:t>
      </w:r>
    </w:p>
    <w:p w:rsidR="0012003C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3"/>
      </w:pPr>
      <w:r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ac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3"/>
      </w:pPr>
      <w:r>
        <w:t>Constraints</w:t>
      </w:r>
    </w:p>
    <w:p w:rsidR="00CB384C" w:rsidRPr="0045743A" w:rsidRDefault="00FD6D44" w:rsidP="00CB384C">
      <w:pPr>
        <w:pStyle w:val="ac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3"/>
      </w:pPr>
      <w:r>
        <w:t>Examples</w:t>
      </w:r>
    </w:p>
    <w:tbl>
      <w:tblPr>
        <w:tblStyle w:val="af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ac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3"/>
      </w:pPr>
      <w:r w:rsidRPr="00D61191">
        <w:t>Input</w:t>
      </w:r>
    </w:p>
    <w:p w:rsidR="00D815EA" w:rsidRPr="00D61191" w:rsidRDefault="00AD77A0" w:rsidP="00AD77A0">
      <w:pPr>
        <w:pStyle w:val="ac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3"/>
      </w:pPr>
      <w:r>
        <w:t>Constraints</w:t>
      </w:r>
    </w:p>
    <w:p w:rsidR="00D815EA" w:rsidRDefault="00DB2F1D" w:rsidP="00264149">
      <w:pPr>
        <w:pStyle w:val="ac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3"/>
      </w:pPr>
      <w:r>
        <w:t>Examples</w:t>
      </w: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3"/>
      </w:pPr>
      <w:r w:rsidRPr="00D61191">
        <w:t>Input</w:t>
      </w:r>
    </w:p>
    <w:p w:rsidR="00F72420" w:rsidRDefault="00F72420" w:rsidP="00F72420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ac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3"/>
      </w:pPr>
      <w:r>
        <w:t>Constraints</w:t>
      </w:r>
    </w:p>
    <w:p w:rsidR="00F72420" w:rsidRDefault="00F72420" w:rsidP="00EE62C1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ac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ac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3"/>
      </w:pPr>
      <w:r>
        <w:t>Examples</w:t>
      </w: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3"/>
      </w:pPr>
      <w:r w:rsidRPr="00D61191">
        <w:t>Input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ac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3"/>
      </w:pPr>
      <w:r>
        <w:t>Constraints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ac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ac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3"/>
      </w:pPr>
      <w:r>
        <w:t>Examples</w:t>
      </w: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3"/>
      </w:pPr>
      <w:r w:rsidRPr="00D61191">
        <w:t>Input</w:t>
      </w:r>
    </w:p>
    <w:p w:rsidR="00A204FC" w:rsidRPr="00A9236C" w:rsidRDefault="00264149" w:rsidP="00A204FC">
      <w:pPr>
        <w:pStyle w:val="ac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3"/>
      </w:pPr>
      <w:r>
        <w:t>Constraints</w:t>
      </w:r>
    </w:p>
    <w:p w:rsidR="009068A0" w:rsidRDefault="009068A0" w:rsidP="00187124">
      <w:pPr>
        <w:pStyle w:val="ac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ac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3"/>
      </w:pPr>
      <w:r>
        <w:t>Examples</w:t>
      </w:r>
    </w:p>
    <w:tbl>
      <w:tblPr>
        <w:tblStyle w:val="af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3"/>
      </w:pPr>
      <w:r w:rsidRPr="00D61191">
        <w:t>Input</w:t>
      </w:r>
    </w:p>
    <w:p w:rsidR="005350A4" w:rsidRDefault="005350A4" w:rsidP="005350A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3"/>
      </w:pPr>
      <w:r w:rsidRPr="00D61191">
        <w:rPr>
          <w:lang w:eastAsia="ja-JP"/>
        </w:rPr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3"/>
      </w:pPr>
      <w:r>
        <w:t>Constraints</w:t>
      </w:r>
    </w:p>
    <w:p w:rsidR="005350A4" w:rsidRDefault="005350A4" w:rsidP="005350A4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ac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3"/>
      </w:pPr>
      <w:r>
        <w:t>Examples</w:t>
      </w:r>
    </w:p>
    <w:tbl>
      <w:tblPr>
        <w:tblStyle w:val="af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3"/>
      </w:pPr>
      <w:r w:rsidRPr="00D61191">
        <w:t>Input</w:t>
      </w:r>
    </w:p>
    <w:p w:rsidR="00D8688E" w:rsidRDefault="00D8688E" w:rsidP="00D8688E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3"/>
      </w:pPr>
      <w:r>
        <w:t>Constraints</w:t>
      </w:r>
    </w:p>
    <w:p w:rsidR="00D8688E" w:rsidRDefault="00D8688E" w:rsidP="00D8688E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ac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:rsidR="00D1520C" w:rsidRDefault="00D1520C" w:rsidP="00D1520C">
      <w:pPr>
        <w:pStyle w:val="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3"/>
      </w:pPr>
      <w:r>
        <w:t>Constraints</w:t>
      </w:r>
    </w:p>
    <w:p w:rsidR="00D1520C" w:rsidRDefault="00D1520C" w:rsidP="00D1520C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ac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3"/>
      </w:pPr>
      <w:r>
        <w:t>Hints</w:t>
      </w:r>
    </w:p>
    <w:p w:rsidR="007650C2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3" w:history="1">
        <w:r w:rsidR="00621000" w:rsidRPr="00621000">
          <w:rPr>
            <w:rStyle w:val="a9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4" w:history="1">
        <w:r w:rsidRPr="00BA6839">
          <w:rPr>
            <w:rStyle w:val="a9"/>
            <w:rFonts w:ascii="Consolas" w:hAnsi="Consolas"/>
            <w:noProof/>
          </w:rPr>
          <w:t>String.substring(</w:t>
        </w:r>
        <w:r w:rsidR="00F2077D" w:rsidRPr="00BA6839">
          <w:rPr>
            <w:rStyle w:val="a9"/>
            <w:rFonts w:ascii="Consolas" w:hAnsi="Consolas"/>
            <w:noProof/>
          </w:rPr>
          <w:t>…</w:t>
        </w:r>
        <w:r w:rsidRPr="00BA6839">
          <w:rPr>
            <w:rStyle w:val="a9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ac"/>
        <w:numPr>
          <w:ilvl w:val="0"/>
          <w:numId w:val="33"/>
        </w:numPr>
      </w:pPr>
      <w:r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ac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ac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>
        <w:t>Constraints</w:t>
      </w:r>
    </w:p>
    <w:p w:rsidR="00397F38" w:rsidRDefault="00397F38" w:rsidP="00397F3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3"/>
      </w:pPr>
      <w:r>
        <w:t>Examples</w:t>
      </w:r>
    </w:p>
    <w:tbl>
      <w:tblPr>
        <w:tblStyle w:val="af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3"/>
      </w:pPr>
      <w:r w:rsidRPr="00D61191">
        <w:t>Input</w:t>
      </w:r>
    </w:p>
    <w:p w:rsidR="008D2675" w:rsidRDefault="008D2675" w:rsidP="00B12CD1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ac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3"/>
      </w:pPr>
      <w:r>
        <w:t>Constraints</w:t>
      </w:r>
    </w:p>
    <w:p w:rsidR="008D2675" w:rsidRPr="008D2675" w:rsidRDefault="008D2675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ac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3"/>
      </w:pPr>
      <w: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3"/>
      </w:pPr>
      <w:r w:rsidRPr="00D61191">
        <w:t>Input</w:t>
      </w:r>
    </w:p>
    <w:p w:rsidR="00604EE8" w:rsidRDefault="00604EE8" w:rsidP="00604EE8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3"/>
      </w:pPr>
      <w:r>
        <w:t>Constraints</w:t>
      </w:r>
    </w:p>
    <w:p w:rsidR="00604EE8" w:rsidRDefault="00604EE8" w:rsidP="00604EE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ac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3"/>
      </w:pPr>
      <w:r>
        <w:t>Examples</w:t>
      </w:r>
    </w:p>
    <w:tbl>
      <w:tblPr>
        <w:tblStyle w:val="af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af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ac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3"/>
      </w:pPr>
      <w:r w:rsidRPr="00D61191">
        <w:t>Input</w:t>
      </w:r>
    </w:p>
    <w:p w:rsidR="008E4429" w:rsidRDefault="008E4429" w:rsidP="008E4429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ac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3"/>
      </w:pPr>
      <w:r>
        <w:t>Constraints</w:t>
      </w:r>
    </w:p>
    <w:p w:rsidR="008E4429" w:rsidRDefault="008E4429" w:rsidP="008E4429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3"/>
      </w:pPr>
      <w:r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AE6" w:rsidRDefault="00EB1AE6" w:rsidP="008068A2">
      <w:pPr>
        <w:spacing w:after="0" w:line="240" w:lineRule="auto"/>
      </w:pPr>
      <w:r>
        <w:separator/>
      </w:r>
    </w:p>
  </w:endnote>
  <w:endnote w:type="continuationSeparator" w:id="0">
    <w:p w:rsidR="00EB1AE6" w:rsidRDefault="00EB1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252" w:rsidRPr="00AC77AD" w:rsidRDefault="00190252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6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6F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6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6F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AE6" w:rsidRDefault="00EB1AE6" w:rsidP="008068A2">
      <w:pPr>
        <w:spacing w:after="0" w:line="240" w:lineRule="auto"/>
      </w:pPr>
      <w:r>
        <w:separator/>
      </w:r>
    </w:p>
  </w:footnote>
  <w:footnote w:type="continuationSeparator" w:id="0">
    <w:p w:rsidR="00EB1AE6" w:rsidRDefault="00EB1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252" w:rsidRDefault="0019025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776F8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d8d7z2kk(v=vs.110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57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s://www.javatpoint.com/java-string-substri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B1F94-48ED-4A23-A316-0B71A2E1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Admin</cp:lastModifiedBy>
  <cp:revision>2</cp:revision>
  <cp:lastPrinted>2015-10-26T22:35:00Z</cp:lastPrinted>
  <dcterms:created xsi:type="dcterms:W3CDTF">2017-10-10T18:26:00Z</dcterms:created>
  <dcterms:modified xsi:type="dcterms:W3CDTF">2017-10-10T18:26:00Z</dcterms:modified>
  <cp:category>programming, education, software engineering, software development</cp:category>
</cp:coreProperties>
</file>