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ujet"/>
        <w:rPr>
          <w:color w:val="000000"/>
        </w:rPr>
      </w:pPr>
      <w:r>
        <w:rPr>
          <w:color w:val="000000"/>
        </w:rPr>
        <w:t>BastionAdm</w:t>
      </w:r>
    </w:p>
    <w:p>
      <w:pPr>
        <w:pStyle w:val="Titre11"/>
        <w:rPr>
          <w:color w:val="000000"/>
        </w:rPr>
      </w:pPr>
      <w:r>
        <w:rPr>
          <w:color w:val="000000"/>
        </w:rPr>
        <w:t>spécification technique et fonctionnelle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/>
      </w:pPr>
      <w:r>
        <w:rPr>
          <w:rFonts w:eastAsia="Wingdings" w:cs="Wingdings"/>
          <w:color w:val="000000"/>
        </w:rPr>
        <w:t xml:space="preserve">Référence : </w:t>
      </w:r>
      <w:r>
        <w:rPr>
          <w:rFonts w:eastAsia="Wingdings" w:cs="Wingdings"/>
          <w:color w:val="000000"/>
        </w:rPr>
        <w:t>ProgressBasr</w:t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</w:rPr>
      </w:pPr>
      <w:r>
        <w:rPr>
          <w:rFonts w:eastAsia="Wingdings" w:cs="Wingdings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Titre"/>
        <w:rPr>
          <w:rFonts w:eastAsia="Wingdings" w:cs="Wingdings"/>
          <w:color w:val="000000"/>
          <w:szCs w:val="24"/>
        </w:rPr>
      </w:pPr>
      <w:bookmarkStart w:id="0" w:name="__RefHeading___Toc303264446"/>
      <w:bookmarkEnd w:id="0"/>
      <w:r>
        <w:rPr>
          <w:rFonts w:eastAsia="Wingdings" w:cs="Wingdings"/>
          <w:color w:val="000000"/>
          <w:szCs w:val="24"/>
        </w:rPr>
        <w:t>Objectif du document</w:t>
      </w:r>
    </w:p>
    <w:p>
      <w:pPr>
        <w:pStyle w:val="Normal"/>
        <w:rPr>
          <w:rFonts w:eastAsia="Wingdings" w:cs="Wingdings"/>
          <w:color w:val="000000"/>
          <w:szCs w:val="24"/>
        </w:rPr>
      </w:pPr>
      <w:r>
        <w:rPr>
          <w:rFonts w:eastAsia="Wingdings" w:cs="Wingdings"/>
          <w:color w:val="000000"/>
          <w:szCs w:val="24"/>
        </w:rPr>
      </w:r>
    </w:p>
    <w:p>
      <w:pPr>
        <w:pStyle w:val="Normal"/>
        <w:ind w:left="0" w:right="5244" w:hanging="0"/>
        <w:rPr/>
      </w:pPr>
      <w:r>
        <w:rPr>
          <w:color w:val="000000"/>
        </w:rPr>
        <w:t xml:space="preserve">Spécifier les propriétés et les fonctionnalités du composant graphique de </w:t>
      </w:r>
      <w:r>
        <w:rPr>
          <w:color w:val="000000"/>
        </w:rPr>
        <w:t>type barre de progression nommée ProgressBar</w:t>
      </w:r>
      <w:r>
        <w:rPr>
          <w:color w:val="000000"/>
        </w:rPr>
        <w:t>.</w:t>
      </w:r>
    </w:p>
    <w:p>
      <w:pPr>
        <w:pStyle w:val="Normal"/>
        <w:ind w:left="0" w:right="4961" w:hanging="0"/>
        <w:jc w:val="left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ind w:left="0" w:right="4961" w:hanging="0"/>
        <w:jc w:val="left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  <w:t>Ce document est la propriété de WALLIX Group.</w:t>
      </w:r>
    </w:p>
    <w:p>
      <w:pPr>
        <w:pStyle w:val="Normal"/>
        <w:jc w:val="center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  <w:t>Il ne peut être reproduit ou communiqué sans accord préalable de l’auteur.</w:t>
      </w:r>
      <w:r>
        <w:br w:type="page"/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p>
      <w:pPr>
        <w:pStyle w:val="Titre"/>
        <w:rPr>
          <w:rFonts w:eastAsia="Wingdings" w:cs="Wingdings"/>
          <w:color w:val="000000"/>
        </w:rPr>
      </w:pPr>
      <w:bookmarkStart w:id="1" w:name="__RefHeading___Toc303264447"/>
      <w:bookmarkEnd w:id="1"/>
      <w:r>
        <w:rPr>
          <w:rFonts w:eastAsia="Wingdings" w:cs="Wingdings"/>
          <w:color w:val="000000"/>
        </w:rPr>
        <w:t>Historique du document</w:t>
      </w:r>
    </w:p>
    <w:p>
      <w:pPr>
        <w:pStyle w:val="Normal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</w:r>
    </w:p>
    <w:tbl>
      <w:tblPr>
        <w:tblW w:w="9434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08" w:type="dxa"/>
          <w:left w:w="101" w:type="dxa"/>
          <w:bottom w:w="108" w:type="dxa"/>
          <w:right w:w="108" w:type="dxa"/>
        </w:tblCellMar>
      </w:tblPr>
      <w:tblGrid>
        <w:gridCol w:w="1366"/>
        <w:gridCol w:w="1409"/>
        <w:gridCol w:w="2058"/>
        <w:gridCol w:w="4601"/>
      </w:tblGrid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Version</w:t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Date</w:t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Rédacteur</w:t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Description</w:t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13</w:t>
            </w: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/</w:t>
            </w: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10</w:t>
            </w: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/2017</w:t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  <w:t>VL</w:t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2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  <w:tc>
          <w:tcPr>
            <w:tcW w:w="4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"/>
        <w:rPr>
          <w:rFonts w:eastAsia="Wingdings"/>
          <w:color w:val="000000"/>
        </w:rPr>
      </w:pPr>
      <w:bookmarkStart w:id="2" w:name="__RefHeading___Toc303264448"/>
      <w:bookmarkEnd w:id="2"/>
      <w:r>
        <w:rPr>
          <w:rFonts w:eastAsia="Wingdings"/>
          <w:color w:val="000000"/>
        </w:rPr>
        <w:t>Diffusion</w:t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tbl>
      <w:tblPr>
        <w:tblW w:w="9239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08" w:type="dxa"/>
          <w:left w:w="101" w:type="dxa"/>
          <w:bottom w:w="108" w:type="dxa"/>
          <w:right w:w="108" w:type="dxa"/>
        </w:tblCellMar>
      </w:tblPr>
      <w:tblGrid>
        <w:gridCol w:w="4710"/>
        <w:gridCol w:w="1057"/>
        <w:gridCol w:w="1701"/>
        <w:gridCol w:w="1771"/>
      </w:tblGrid>
      <w:tr>
        <w:trPr/>
        <w:tc>
          <w:tcPr>
            <w:tcW w:w="57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Destinataires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 xml:space="preserve">Pour </w:t>
            </w:r>
          </w:p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validation</w:t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 xml:space="preserve">Pour </w:t>
            </w:r>
          </w:p>
          <w:p>
            <w:pPr>
              <w:pStyle w:val="Normal"/>
              <w:jc w:val="center"/>
              <w:rPr>
                <w:rFonts w:eastAsia="Wingdings" w:cs="Arial"/>
                <w:b/>
                <w:b/>
                <w:color w:val="000000"/>
              </w:rPr>
            </w:pPr>
            <w:r>
              <w:rPr>
                <w:rFonts w:eastAsia="Wingdings" w:cs="Arial"/>
                <w:b/>
                <w:color w:val="000000"/>
              </w:rPr>
              <w:t>information</w:t>
            </w:r>
          </w:p>
        </w:tc>
      </w:tr>
      <w:tr>
        <w:trPr/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  <w:tc>
          <w:tcPr>
            <w:tcW w:w="1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</w:rPr>
            </w:r>
          </w:p>
        </w:tc>
      </w:tr>
    </w:tbl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"/>
        <w:rPr>
          <w:rFonts w:eastAsia="Wingdings" w:cs="Times;Times New Roman"/>
          <w:color w:val="000000"/>
          <w:szCs w:val="24"/>
          <w:lang w:val="en-GB"/>
        </w:rPr>
      </w:pPr>
      <w:bookmarkStart w:id="3" w:name="__RefHeading___Toc303264449"/>
      <w:bookmarkEnd w:id="3"/>
      <w:r>
        <w:rPr>
          <w:rFonts w:eastAsia="Wingdings" w:cs="Times;Times New Roman"/>
          <w:color w:val="000000"/>
          <w:szCs w:val="24"/>
          <w:lang w:val="en-GB"/>
        </w:rPr>
        <w:t>Validation</w:t>
      </w:r>
    </w:p>
    <w:p>
      <w:pPr>
        <w:pStyle w:val="Normal"/>
        <w:rPr>
          <w:rFonts w:eastAsia="Wingdings" w:cs="Times;Times New Roman"/>
          <w:color w:val="000000"/>
          <w:szCs w:val="24"/>
          <w:lang w:val="en-GB"/>
        </w:rPr>
      </w:pPr>
      <w:r>
        <w:rPr>
          <w:rFonts w:eastAsia="Wingdings" w:cs="Times;Times New Roman"/>
          <w:color w:val="000000"/>
          <w:szCs w:val="24"/>
          <w:lang w:val="en-GB"/>
        </w:rPr>
      </w:r>
    </w:p>
    <w:tbl>
      <w:tblPr>
        <w:tblW w:w="9286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108" w:type="dxa"/>
          <w:left w:w="101" w:type="dxa"/>
          <w:bottom w:w="108" w:type="dxa"/>
          <w:right w:w="108" w:type="dxa"/>
        </w:tblCellMar>
      </w:tblPr>
      <w:tblGrid>
        <w:gridCol w:w="6190"/>
        <w:gridCol w:w="3096"/>
      </w:tblGrid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jc w:val="center"/>
              <w:rPr>
                <w:rFonts w:eastAsia="Wingdings"/>
                <w:b/>
                <w:b/>
                <w:color w:val="000000"/>
                <w:lang w:val="en-GB"/>
              </w:rPr>
            </w:pPr>
            <w:r>
              <w:rPr>
                <w:rFonts w:eastAsia="Wingdings"/>
                <w:b/>
                <w:color w:val="000000"/>
                <w:lang w:val="en-GB"/>
              </w:rPr>
              <w:t>Valideur</w:t>
            </w:r>
          </w:p>
        </w:tc>
        <w:tc>
          <w:tcPr>
            <w:tcW w:w="3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jc w:val="center"/>
              <w:rPr>
                <w:rFonts w:eastAsia="Wingdings"/>
                <w:b/>
                <w:b/>
                <w:color w:val="000000"/>
                <w:lang w:val="en-GB"/>
              </w:rPr>
            </w:pPr>
            <w:r>
              <w:rPr>
                <w:rFonts w:eastAsia="Wingdings"/>
                <w:b/>
                <w:color w:val="000000"/>
                <w:lang w:val="en-GB"/>
              </w:rPr>
              <w:t>Date</w:t>
            </w:r>
          </w:p>
        </w:tc>
      </w:tr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 w:cs="Arial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 w:cs="Arial"/>
                <w:b w:val="false"/>
                <w:bCs w:val="false"/>
                <w:color w:val="000000"/>
                <w:lang w:val="en-GB"/>
              </w:rPr>
            </w:r>
          </w:p>
        </w:tc>
        <w:tc>
          <w:tcPr>
            <w:tcW w:w="3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jc w:val="center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</w:tr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  <w:tc>
          <w:tcPr>
            <w:tcW w:w="3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</w:tr>
      <w:tr>
        <w:trPr/>
        <w:tc>
          <w:tcPr>
            <w:tcW w:w="6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  <w:tc>
          <w:tcPr>
            <w:tcW w:w="3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napToGrid w:val="false"/>
              <w:rPr>
                <w:rFonts w:eastAsia="Wingdings"/>
                <w:b w:val="false"/>
                <w:b w:val="false"/>
                <w:bCs w:val="false"/>
                <w:color w:val="000000"/>
                <w:lang w:val="en-GB"/>
              </w:rPr>
            </w:pPr>
            <w:r>
              <w:rPr>
                <w:rFonts w:eastAsia="Wingdings"/>
                <w:b w:val="false"/>
                <w:bCs w:val="false"/>
                <w:color w:val="000000"/>
                <w:lang w:val="en-GB"/>
              </w:rPr>
            </w:r>
          </w:p>
        </w:tc>
      </w:tr>
    </w:tbl>
    <w:p>
      <w:pPr>
        <w:pStyle w:val="Normal"/>
        <w:rPr>
          <w:rFonts w:eastAsia="Wingdings"/>
          <w:color w:val="000000"/>
          <w:lang w:val="en-GB"/>
        </w:rPr>
      </w:pPr>
      <w:r>
        <w:rPr>
          <w:rFonts w:eastAsia="Wingdings"/>
          <w:color w:val="000000"/>
          <w:lang w:val="en-GB"/>
        </w:rPr>
      </w:r>
    </w:p>
    <w:p>
      <w:pPr>
        <w:pStyle w:val="Normal"/>
        <w:rPr>
          <w:rFonts w:eastAsia="Wingdings"/>
          <w:color w:val="000000"/>
          <w:lang w:val="en-GB"/>
        </w:rPr>
      </w:pPr>
      <w:r>
        <w:rPr>
          <w:rFonts w:eastAsia="Wingdings"/>
          <w:color w:val="000000"/>
          <w:lang w:val="en-GB"/>
        </w:rPr>
      </w:r>
    </w:p>
    <w:p>
      <w:pPr>
        <w:pStyle w:val="Normal"/>
        <w:rPr>
          <w:rFonts w:eastAsia="Wingdings"/>
          <w:color w:val="000000"/>
          <w:lang w:val="en-GB"/>
        </w:rPr>
      </w:pPr>
      <w:r>
        <w:rPr>
          <w:rFonts w:eastAsia="Wingdings"/>
          <w:color w:val="000000"/>
          <w:lang w:val="en-GB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  <w:r>
        <w:br w:type="page"/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Normal"/>
        <w:jc w:val="center"/>
        <w:rPr>
          <w:rFonts w:eastAsia="Wingdings"/>
          <w:color w:val="000000"/>
          <w:sz w:val="32"/>
          <w:szCs w:val="32"/>
        </w:rPr>
      </w:pPr>
      <w:r>
        <w:rPr>
          <w:rFonts w:eastAsia="Wingdings"/>
          <w:color w:val="000000"/>
          <w:sz w:val="32"/>
          <w:szCs w:val="32"/>
        </w:rPr>
        <w:t>Sommaire</w:t>
      </w:r>
    </w:p>
    <w:p>
      <w:pPr>
        <w:pStyle w:val="Normal"/>
        <w:rPr>
          <w:rFonts w:eastAsia="Wingdings"/>
          <w:color w:val="000000"/>
          <w:sz w:val="32"/>
          <w:szCs w:val="32"/>
        </w:rPr>
      </w:pPr>
      <w:r>
        <w:rPr>
          <w:rFonts w:eastAsia="Wingdings"/>
          <w:color w:val="000000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Tabledesmatiresniveau1"/>
        <w:tabs>
          <w:tab w:val="right" w:pos="10063" w:leader="dot"/>
        </w:tabs>
        <w:rPr/>
      </w:pPr>
      <w:r>
        <w:fldChar w:fldCharType="begin"/>
      </w:r>
      <w:r>
        <w:instrText> TOC \o "1-4" \h</w:instrText>
      </w:r>
      <w:r>
        <w:fldChar w:fldCharType="separate"/>
      </w:r>
      <w:hyperlink w:anchor="__RefHeading___Toc303264450">
        <w:r>
          <w:rPr>
            <w:rStyle w:val="Style"/>
          </w:rPr>
          <w:t>1.Description</w:t>
          <w:tab/>
          <w:t>4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51">
        <w:r>
          <w:rPr>
            <w:rStyle w:val="Style"/>
          </w:rPr>
          <w:t>1.1)Caractéristiques</w:t>
          <w:tab/>
          <w:t>4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56">
        <w:r>
          <w:rPr>
            <w:rStyle w:val="Style"/>
          </w:rPr>
          <w:t>1.2)Documentation Référencée</w:t>
          <w:tab/>
          <w:t>4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57">
        <w:r>
          <w:rPr>
            <w:rStyle w:val="Style"/>
          </w:rPr>
          <w:t>1.3)Lexique / Glossaire</w:t>
          <w:tab/>
          <w:t>4</w:t>
        </w:r>
      </w:hyperlink>
    </w:p>
    <w:p>
      <w:pPr>
        <w:pStyle w:val="Tabledesmatiresniveau1"/>
        <w:tabs>
          <w:tab w:val="right" w:pos="10063" w:leader="dot"/>
        </w:tabs>
        <w:rPr/>
      </w:pPr>
      <w:hyperlink w:anchor="__RefHeading___Toc303264464">
        <w:r>
          <w:rPr>
            <w:rStyle w:val="Style"/>
          </w:rPr>
          <w:t>2.Prototype</w:t>
          <w:tab/>
          <w:t>5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7068_558999144">
        <w:r>
          <w:rPr>
            <w:rStyle w:val="Style"/>
          </w:rPr>
          <w:t>2.1)Mockup</w:t>
          <w:tab/>
          <w:t>5</w:t>
        </w:r>
      </w:hyperlink>
    </w:p>
    <w:p>
      <w:pPr>
        <w:pStyle w:val="Tabledesmatiresniveau1"/>
        <w:tabs>
          <w:tab w:val="right" w:pos="10063" w:leader="dot"/>
        </w:tabs>
        <w:rPr/>
      </w:pPr>
      <w:hyperlink w:anchor="__RefHeading___Toc303264481">
        <w:r>
          <w:rPr>
            <w:rStyle w:val="Style"/>
          </w:rPr>
          <w:t>3.Fonctionnalités détaillées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82">
        <w:r>
          <w:rPr>
            <w:rStyle w:val="Style"/>
          </w:rPr>
          <w:t>3.1)Fonctionnalité “Initialisation de la bar”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303264483">
        <w:r>
          <w:rPr>
            <w:rStyle w:val="Style"/>
          </w:rPr>
          <w:t>3.1.1Définir une valeur pour les propriétés suivantes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6911_558999144">
        <w:r>
          <w:rPr>
            <w:rStyle w:val="Style"/>
          </w:rPr>
          <w:t>3.1.2Définir la taille de la barre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6913_558999144">
        <w:r>
          <w:rPr>
            <w:rStyle w:val="Style"/>
          </w:rPr>
          <w:t>3.1.3Définir le couleur de fond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6915_558999144">
        <w:r>
          <w:rPr>
            <w:rStyle w:val="Style"/>
          </w:rPr>
          <w:t>3.1.4Définir la couleur de premier plan</w:t>
          <w:tab/>
          <w:t>6</w:t>
        </w:r>
      </w:hyperlink>
    </w:p>
    <w:p>
      <w:pPr>
        <w:pStyle w:val="Tabledesmatiresniveau3"/>
        <w:tabs>
          <w:tab w:val="right" w:pos="10063" w:leader="dot"/>
        </w:tabs>
        <w:rPr/>
      </w:pPr>
      <w:hyperlink w:anchor="__RefHeading___Toc3032644831">
        <w:r>
          <w:rPr>
            <w:rStyle w:val="Style"/>
          </w:rPr>
          <w:t>3.1.5</w:t>
        </w:r>
        <w:r>
          <w:rPr>
            <w:rStyle w:val="Style"/>
            <w:i w:val="false"/>
            <w:iCs w:val="false"/>
          </w:rPr>
          <w:t>Définir le début de l’animation</w:t>
        </w:r>
        <w:r>
          <w:rPr>
            <w:rStyle w:val="Style"/>
          </w:rPr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574_1575064851">
        <w:r>
          <w:rPr>
            <w:rStyle w:val="Style"/>
          </w:rPr>
          <w:t>3.2)Fonctionnalité “Fonctionnement de la bar”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578_1575064851">
        <w:r>
          <w:rPr>
            <w:rStyle w:val="Style"/>
          </w:rPr>
          <w:t>3.2.1</w:t>
        </w:r>
        <w:r>
          <w:rPr>
            <w:rStyle w:val="Style"/>
            <w:i w:val="false"/>
            <w:iCs w:val="false"/>
          </w:rPr>
          <w:t>C</w:t>
        </w:r>
        <w:r>
          <w:rPr>
            <w:rStyle w:val="Style"/>
            <w:i w:val="false"/>
            <w:iCs w:val="false"/>
          </w:rPr>
          <w:t>ontenu</w:t>
        </w:r>
        <w:r>
          <w:rPr>
            <w:rStyle w:val="Style"/>
          </w:rPr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2_1575064851">
        <w:r>
          <w:rPr>
            <w:rStyle w:val="Style"/>
          </w:rPr>
          <w:t xml:space="preserve"> </w:t>
        </w:r>
        <w:r>
          <w:rPr>
            <w:rStyle w:val="Style"/>
          </w:rPr>
          <w:t>Le widget contient deux div. Une première est la barre de progression qui contient la taille ainsi que la couleur background.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4_1575064851">
        <w:r>
          <w:rPr>
            <w:rStyle w:val="Style"/>
          </w:rPr>
          <w:t xml:space="preserve"> </w:t>
        </w:r>
        <w:r>
          <w:rPr>
            <w:rStyle w:val="Style"/>
          </w:rPr>
          <w:t>La deuxième div est imbriquée dans la première, celle-ci contient la couleur de foreground ainsi que le délai de commencement de l’animation.</w:t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6_1575064851">
        <w:r>
          <w:rPr>
            <w:rStyle w:val="Style"/>
          </w:rPr>
          <w:t>3.2.2</w:t>
        </w:r>
        <w:r>
          <w:rPr>
            <w:rStyle w:val="Style"/>
            <w:i w:val="false"/>
            <w:iCs w:val="false"/>
          </w:rPr>
          <w:t xml:space="preserve"> </w:t>
        </w:r>
        <w:r>
          <w:rPr>
            <w:rStyle w:val="Style"/>
            <w:i w:val="false"/>
            <w:iCs w:val="false"/>
          </w:rPr>
          <w:t>Fonctionnement</w:t>
        </w:r>
        <w:r>
          <w:rPr>
            <w:rStyle w:val="Style"/>
          </w:rPr>
          <w:tab/>
          <w:t>6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1468_1575064851">
        <w:r>
          <w:rPr>
            <w:rStyle w:val="Style"/>
          </w:rPr>
          <w:t xml:space="preserve"> </w:t>
        </w:r>
        <w:r>
          <w:rPr>
            <w:rStyle w:val="Style"/>
          </w:rPr>
          <w:t>La deuxième Div se déplace de droite à gauche et de gauche à droite à l’intérieur de la première Div.</w:t>
          <w:tab/>
          <w:t>6</w:t>
        </w:r>
      </w:hyperlink>
    </w:p>
    <w:p>
      <w:pPr>
        <w:pStyle w:val="Tabledesmatiresniveau1"/>
        <w:tabs>
          <w:tab w:val="right" w:pos="10063" w:leader="dot"/>
        </w:tabs>
        <w:rPr/>
      </w:pPr>
      <w:hyperlink w:anchor="__RefHeading___Toc303264494">
        <w:r>
          <w:rPr>
            <w:rStyle w:val="Style"/>
          </w:rPr>
          <w:t>4.Annexes</w:t>
          <w:tab/>
          <w:t>7</w:t>
        </w:r>
      </w:hyperlink>
    </w:p>
    <w:p>
      <w:pPr>
        <w:pStyle w:val="Tabledesmatiresniveau2"/>
        <w:tabs>
          <w:tab w:val="right" w:pos="10063" w:leader="dot"/>
        </w:tabs>
        <w:rPr/>
      </w:pPr>
      <w:hyperlink w:anchor="__RefHeading___Toc303264495">
        <w:r>
          <w:rPr>
            <w:rStyle w:val="Style"/>
          </w:rPr>
          <w:t>4.1)Annexe 1</w:t>
          <w:tab/>
          <w:t>7</w:t>
        </w:r>
      </w:hyperlink>
      <w:r>
        <w:fldChar w:fldCharType="end"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fr-FR" w:eastAsia="fr-FR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fr-FR" w:eastAsia="fr-FR"/>
        </w:rPr>
      </w:r>
    </w:p>
    <w:p>
      <w:pPr>
        <w:pStyle w:val="Titre1"/>
        <w:numPr>
          <w:ilvl w:val="0"/>
          <w:numId w:val="2"/>
        </w:numPr>
        <w:rPr>
          <w:rFonts w:eastAsia="Wingdings"/>
          <w:color w:val="000000"/>
        </w:rPr>
      </w:pPr>
      <w:bookmarkStart w:id="4" w:name="__RefHeading___Toc303264450"/>
      <w:bookmarkEnd w:id="4"/>
      <w:r>
        <w:rPr>
          <w:rFonts w:eastAsia="Wingdings"/>
          <w:color w:val="000000"/>
        </w:rPr>
        <w:t>Description</w:t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5" w:name="__RefHeading___Toc303264451"/>
      <w:bookmarkEnd w:id="5"/>
      <w:r>
        <w:rPr>
          <w:rFonts w:eastAsia="Wingdings"/>
          <w:i w:val="false"/>
          <w:iCs w:val="false"/>
          <w:color w:val="000000"/>
        </w:rPr>
        <w:t>Caractéristiques</w:t>
      </w:r>
    </w:p>
    <w:p>
      <w:pPr>
        <w:pStyle w:val="Commenttemplate"/>
        <w:numPr>
          <w:ilvl w:val="0"/>
          <w:numId w:val="4"/>
        </w:numPr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  <w:t>Affichage d’un block se déplacant de gauche à droite puis de droite à gauche</w:t>
      </w:r>
    </w:p>
    <w:p>
      <w:pPr>
        <w:pStyle w:val="Commenttemplate"/>
        <w:numPr>
          <w:ilvl w:val="0"/>
          <w:numId w:val="4"/>
        </w:numPr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  <w:t>Barre de progression à afficher pendant  l’attente  de requête Ajax</w:t>
      </w:r>
    </w:p>
    <w:p>
      <w:pPr>
        <w:pStyle w:val="Commenttemplate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6" w:name="__RefHeading___Toc303264456"/>
      <w:bookmarkEnd w:id="6"/>
      <w:r>
        <w:rPr>
          <w:rFonts w:eastAsia="Wingdings"/>
          <w:i w:val="false"/>
          <w:iCs w:val="false"/>
          <w:color w:val="000000"/>
        </w:rPr>
        <w:t>Documentation Référencée</w:t>
      </w:r>
    </w:p>
    <w:p>
      <w:pPr>
        <w:pStyle w:val="Commenttemplate"/>
        <w:numPr>
          <w:ilvl w:val="0"/>
          <w:numId w:val="3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 xml:space="preserve">React </w:t>
      </w:r>
    </w:p>
    <w:p>
      <w:pPr>
        <w:pStyle w:val="Commenttemplate"/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https://openclassrooms.com/courses/build-web-apps-with-reactjs</w:t>
      </w:r>
    </w:p>
    <w:p>
      <w:pPr>
        <w:pStyle w:val="Commenttemplate"/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</w:r>
    </w:p>
    <w:p>
      <w:pPr>
        <w:pStyle w:val="Commenttemplate"/>
        <w:numPr>
          <w:ilvl w:val="0"/>
          <w:numId w:val="3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CSS</w:t>
      </w:r>
    </w:p>
    <w:p>
      <w:pPr>
        <w:pStyle w:val="Commenttemplate"/>
        <w:numPr>
          <w:ilvl w:val="0"/>
          <w:numId w:val="0"/>
        </w:numPr>
        <w:ind w:left="406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https://css-tricks.com/</w:t>
      </w:r>
    </w:p>
    <w:p>
      <w:pPr>
        <w:pStyle w:val="Commenttemplate"/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7" w:name="__RefHeading___Toc303264457"/>
      <w:bookmarkEnd w:id="7"/>
      <w:r>
        <w:rPr>
          <w:rFonts w:eastAsia="Wingdings"/>
          <w:i w:val="false"/>
          <w:iCs w:val="false"/>
          <w:color w:val="000000"/>
        </w:rPr>
        <w:t>Lexique / Glossaire</w:t>
      </w:r>
    </w:p>
    <w:p>
      <w:pPr>
        <w:pStyle w:val="Commenttemplate"/>
        <w:numPr>
          <w:ilvl w:val="0"/>
          <w:numId w:val="5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React</w:t>
      </w:r>
    </w:p>
    <w:p>
      <w:pPr>
        <w:pStyle w:val="Commenttemplate"/>
        <w:numPr>
          <w:ilvl w:val="0"/>
          <w:numId w:val="5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  <w:t>CSS</w:t>
      </w:r>
    </w:p>
    <w:p>
      <w:pPr>
        <w:pStyle w:val="Commenttemplate"/>
        <w:numPr>
          <w:ilvl w:val="0"/>
          <w:numId w:val="0"/>
        </w:numPr>
        <w:ind w:left="2988" w:right="119" w:hanging="0"/>
        <w:rPr>
          <w:rFonts w:eastAsia="Wingdings"/>
          <w:i w:val="false"/>
          <w:i w:val="false"/>
          <w:iCs w:val="false"/>
          <w:color w:val="000000"/>
          <w:lang w:val="fr-FR"/>
        </w:rPr>
      </w:pPr>
      <w:r>
        <w:rPr>
          <w:rFonts w:eastAsia="Wingdings"/>
          <w:i w:val="false"/>
          <w:iCs w:val="false"/>
          <w:color w:val="000000"/>
          <w:lang w:val="fr-FR"/>
        </w:rPr>
      </w:r>
    </w:p>
    <w:p>
      <w:pPr>
        <w:pStyle w:val="Titre1"/>
        <w:numPr>
          <w:ilvl w:val="0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8" w:name="__RefHeading___Toc303264464"/>
      <w:bookmarkEnd w:id="8"/>
      <w:r>
        <w:rPr>
          <w:rFonts w:eastAsia="Wingdings"/>
          <w:i w:val="false"/>
          <w:iCs w:val="false"/>
          <w:color w:val="000000"/>
        </w:rPr>
        <w:t>Prototype</w:t>
      </w:r>
    </w:p>
    <w:p>
      <w:pPr>
        <w:pStyle w:val="Commenttemplate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9" w:name="__RefHeading___Toc7068_558999144"/>
      <w:bookmarkEnd w:id="9"/>
      <w:r>
        <w:rPr>
          <w:rFonts w:eastAsia="Wingdings"/>
          <w:i w:val="false"/>
          <w:iCs w:val="false"/>
          <w:color w:val="000000"/>
        </w:rPr>
        <w:t>Mockup</w:t>
      </w:r>
    </w:p>
    <w:p>
      <w:pPr>
        <w:pStyle w:val="Commenttemplate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</w:r>
    </w:p>
    <w:p>
      <w:pPr>
        <w:pStyle w:val="Commenttemplate"/>
        <w:ind w:left="1134" w:right="119" w:hanging="0"/>
        <w:rPr>
          <w:rFonts w:eastAsia="Wingdings"/>
          <w:color w:val="000000"/>
          <w:lang w:val="fr-FR"/>
        </w:rPr>
      </w:pPr>
      <w:r>
        <w:rPr>
          <w:rFonts w:eastAsia="Wingdings"/>
          <w:color w:val="000000"/>
          <w:lang w:val="fr-FR"/>
        </w:rPr>
      </w:r>
    </w:p>
    <w:p>
      <w:pPr>
        <w:pStyle w:val="Titre2"/>
        <w:numPr>
          <w:ilvl w:val="0"/>
          <w:numId w:val="0"/>
        </w:numPr>
        <w:ind w:left="0" w:right="119" w:hanging="0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</w:r>
    </w:p>
    <w:p>
      <w:pPr>
        <w:pStyle w:val="Normal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</w:r>
    </w:p>
    <w:p>
      <w:pPr>
        <w:pStyle w:val="Normal"/>
        <w:rPr>
          <w:rFonts w:eastAsia="Wingdings"/>
          <w:i w:val="false"/>
          <w:i w:val="false"/>
          <w:iCs w:val="false"/>
          <w:color w:val="000000"/>
        </w:rPr>
      </w:pPr>
      <w:r>
        <w:rPr>
          <w:rFonts w:eastAsia="Wingdings"/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-80010</wp:posOffset>
            </wp:positionH>
            <wp:positionV relativeFrom="paragraph">
              <wp:posOffset>586105</wp:posOffset>
            </wp:positionV>
            <wp:extent cx="6321425" cy="184721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numPr>
          <w:ilvl w:val="0"/>
          <w:numId w:val="2"/>
        </w:numPr>
        <w:rPr>
          <w:rFonts w:eastAsia="Wingdings"/>
          <w:color w:val="000000"/>
        </w:rPr>
      </w:pPr>
      <w:bookmarkStart w:id="10" w:name="__RefHeading___Toc303264481"/>
      <w:bookmarkEnd w:id="10"/>
      <w:r>
        <w:rPr>
          <w:rFonts w:eastAsia="Wingdings"/>
          <w:color w:val="000000"/>
        </w:rPr>
        <w:t>Fonctionnalités détaillées</w:t>
      </w:r>
    </w:p>
    <w:p>
      <w:pPr>
        <w:pStyle w:val="Commenttemplate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Titre2"/>
        <w:numPr>
          <w:ilvl w:val="1"/>
          <w:numId w:val="2"/>
        </w:numPr>
        <w:rPr>
          <w:rFonts w:eastAsia="Wingdings"/>
          <w:color w:val="000000"/>
        </w:rPr>
      </w:pPr>
      <w:bookmarkStart w:id="11" w:name="__RefHeading___Toc303264482"/>
      <w:bookmarkEnd w:id="11"/>
      <w:r>
        <w:rPr>
          <w:rFonts w:eastAsia="Wingdings"/>
          <w:color w:val="000000"/>
        </w:rPr>
        <w:t>Fonctionnalité “Initialisation d</w:t>
      </w:r>
      <w:r>
        <w:rPr>
          <w:rFonts w:eastAsia="Wingdings"/>
          <w:color w:val="000000"/>
        </w:rPr>
        <w:t>e la bar</w:t>
      </w:r>
      <w:r>
        <w:rPr>
          <w:rFonts w:eastAsia="Wingdings"/>
          <w:color w:val="000000"/>
        </w:rPr>
        <w:t>”</w:t>
      </w:r>
    </w:p>
    <w:p>
      <w:pPr>
        <w:pStyle w:val="Titre3"/>
        <w:numPr>
          <w:ilvl w:val="2"/>
          <w:numId w:val="2"/>
        </w:numPr>
        <w:rPr>
          <w:rFonts w:eastAsia="Wingdings"/>
          <w:i w:val="false"/>
          <w:i w:val="false"/>
          <w:iCs w:val="false"/>
          <w:color w:val="000000"/>
          <w:lang w:val="fr-FR"/>
        </w:rPr>
      </w:pPr>
      <w:bookmarkStart w:id="12" w:name="__DdeLink__6441_558999144"/>
      <w:bookmarkStart w:id="13" w:name="__RefHeading___Toc303264483"/>
      <w:bookmarkEnd w:id="12"/>
      <w:bookmarkEnd w:id="13"/>
      <w:r>
        <w:rPr>
          <w:rFonts w:eastAsia="Wingdings"/>
          <w:i w:val="false"/>
          <w:iCs w:val="false"/>
          <w:color w:val="000000"/>
          <w:lang w:val="fr-FR"/>
        </w:rPr>
        <w:t>Définir une valeur pour les propriétés suivantes</w:t>
      </w:r>
    </w:p>
    <w:p>
      <w:pPr>
        <w:pStyle w:val="Commenttemplate"/>
        <w:rPr>
          <w:rFonts w:eastAsia="Wingdings" w:cs="Verdan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size = ‘100 %’ (par défaut)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backGroundColor= ’White’ (par défaut)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foreGroundColor = ‘#E96D00’ (par défaut)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timeDelay = ‘0s’ (par défaut)</w:t>
      </w:r>
    </w:p>
    <w:p>
      <w:pPr>
        <w:pStyle w:val="Commenttemplate"/>
        <w:rPr>
          <w:b/>
          <w:b/>
          <w:bCs/>
        </w:rPr>
      </w:pPr>
      <w:r>
        <w:rPr>
          <w:rFonts w:eastAsia="Wingdings" w:cs="Verdan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timeAnim = ‘4s’ (par de faut)</w:t>
      </w:r>
    </w:p>
    <w:p>
      <w:pPr>
        <w:pStyle w:val="Commenttemplate"/>
        <w:rPr>
          <w:rFonts w:eastAsia="Wingdings" w:cs="Verdan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</w:pPr>
      <w:r>
        <w:rPr/>
      </w:r>
    </w:p>
    <w:p>
      <w:pPr>
        <w:pStyle w:val="Titre3"/>
        <w:numPr>
          <w:ilvl w:val="2"/>
          <w:numId w:val="2"/>
        </w:numPr>
        <w:ind w:left="0" w:right="119" w:hanging="0"/>
        <w:rPr>
          <w:rFonts w:eastAsia="Wingdings" w:cs="Times;Times New Roman"/>
          <w:b w:val="false"/>
          <w:b w:val="false"/>
          <w:bCs/>
          <w:i w:val="false"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</w:pPr>
      <w:bookmarkStart w:id="14" w:name="__RefHeading___Toc6911_558999144"/>
      <w:bookmarkEnd w:id="14"/>
      <w:r>
        <w:rPr>
          <w:rFonts w:eastAsia="Wingdings" w:cs="Times;Times New Roman"/>
          <w:b w:val="false"/>
          <w:bCs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  <w:t>Définir l</w:t>
      </w:r>
      <w:r>
        <w:rPr>
          <w:rFonts w:eastAsia="Wingdings" w:cs="Times;Times New Roman"/>
          <w:b w:val="false"/>
          <w:bCs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  <w:t>a taille de la barre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 xml:space="preserve">La propriété ‘size’ nous permet de définir la largeur de la barre de progression. </w:t>
      </w:r>
    </w:p>
    <w:p>
      <w:pPr>
        <w:pStyle w:val="Commenttemplate"/>
        <w:rPr/>
      </w:pPr>
      <w:r>
        <w:rPr>
          <w:rFonts w:eastAsia="Wingdings" w:cs="Verdana"/>
          <w:b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fr-FR" w:eastAsia="zh-CN" w:bidi="ar-SA"/>
        </w:rPr>
        <w:t>Par défaut cette valeur prend 100 % de la largeur de l’élément parent.</w:t>
      </w:r>
    </w:p>
    <w:p>
      <w:pPr>
        <w:pStyle w:val="Titre3"/>
        <w:numPr>
          <w:ilvl w:val="2"/>
          <w:numId w:val="2"/>
        </w:numPr>
        <w:ind w:left="0" w:right="119" w:hanging="0"/>
        <w:rPr>
          <w:rFonts w:eastAsia="Wingdings" w:cs="Times;Times New Roman"/>
          <w:b w:val="false"/>
          <w:b w:val="false"/>
          <w:bCs/>
          <w:i w:val="false"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</w:pPr>
      <w:bookmarkStart w:id="15" w:name="__RefHeading___Toc6913_558999144"/>
      <w:bookmarkEnd w:id="15"/>
      <w:r>
        <w:rPr>
          <w:rFonts w:eastAsia="Wingdings" w:cs="Times;Times New Roman"/>
          <w:b w:val="false"/>
          <w:bCs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  <w:t>Définir le couleur de fond</w:t>
      </w:r>
    </w:p>
    <w:p>
      <w:pPr>
        <w:pStyle w:val="Commenttemplate"/>
        <w:rPr/>
      </w:pPr>
      <w:r>
        <w:rPr>
          <w:i w:val="false"/>
          <w:iCs w:val="false"/>
          <w:color w:val="000000"/>
        </w:rPr>
        <w:t>La propriété backGroundColor permet de définir la couleur de fond de notre widget. Elle sera mis à blanc par défault.</w:t>
      </w:r>
    </w:p>
    <w:p>
      <w:pPr>
        <w:pStyle w:val="Titre3"/>
        <w:numPr>
          <w:ilvl w:val="2"/>
          <w:numId w:val="2"/>
        </w:numPr>
        <w:ind w:left="0" w:right="119" w:hanging="0"/>
        <w:rPr>
          <w:rFonts w:eastAsia="Wingdings" w:cs="Times;Times New Roman"/>
          <w:b w:val="false"/>
          <w:b w:val="false"/>
          <w:bCs/>
          <w:i w:val="false"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</w:pPr>
      <w:bookmarkStart w:id="16" w:name="__RefHeading___Toc6915_558999144"/>
      <w:bookmarkEnd w:id="16"/>
      <w:r>
        <w:rPr>
          <w:rFonts w:eastAsia="Wingdings" w:cs="Times;Times New Roman"/>
          <w:b w:val="false"/>
          <w:bCs/>
          <w:i w:val="false"/>
          <w:iCs w:val="false"/>
          <w:smallCaps/>
          <w:color w:val="000000"/>
          <w:spacing w:val="0"/>
          <w:sz w:val="22"/>
          <w:szCs w:val="28"/>
          <w:lang w:val="fr-FR" w:eastAsia="zh-CN" w:bidi="ar-SA"/>
        </w:rPr>
        <w:t>Définir la couleur de premier plan</w:t>
      </w:r>
    </w:p>
    <w:p>
      <w:pPr>
        <w:pStyle w:val="Commenttemplate"/>
        <w:rPr>
          <w:rFonts w:eastAsia="Wingdings"/>
          <w:color w:val="000000"/>
        </w:rPr>
      </w:pPr>
      <w:r>
        <w:rPr>
          <w:rFonts w:eastAsia="Wingdings"/>
          <w:i w:val="false"/>
          <w:iCs w:val="false"/>
          <w:color w:val="000000"/>
        </w:rPr>
        <w:t>La propriété foreGroundColor nous permet de définir la couleur du block se déplance dans la barre de progression. Elle sera mise au orange Wallix par défaut.</w:t>
      </w:r>
    </w:p>
    <w:p>
      <w:pPr>
        <w:pStyle w:val="Titre3"/>
        <w:numPr>
          <w:ilvl w:val="2"/>
          <w:numId w:val="2"/>
        </w:numPr>
        <w:rPr/>
      </w:pPr>
      <w:bookmarkStart w:id="17" w:name="__DdeLink__1576_1575064851"/>
      <w:bookmarkStart w:id="18" w:name="__RefHeading___Toc3032644831"/>
      <w:bookmarkEnd w:id="18"/>
      <w:bookmarkEnd w:id="17"/>
      <w:r>
        <w:rPr>
          <w:rFonts w:eastAsia="Wingdings"/>
          <w:i w:val="false"/>
          <w:iCs w:val="false"/>
          <w:color w:val="000000"/>
          <w:lang w:val="fr-FR"/>
        </w:rPr>
        <w:t>Définir le début de l’animation</w:t>
      </w:r>
    </w:p>
    <w:p>
      <w:pPr>
        <w:pStyle w:val="Commenttemplate"/>
        <w:rPr>
          <w:rFonts w:ascii="Verdana" w:hAnsi="Verdana" w:eastAsia="Wingdings" w:cs="Verdana"/>
          <w:b w:val="false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</w:pPr>
      <w:r>
        <w:rPr>
          <w:rFonts w:eastAsia="Wingdings" w:cs="Verdana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  <w:t xml:space="preserve">La propriété </w:t>
      </w:r>
      <w:r>
        <w:rPr>
          <w:rFonts w:eastAsia="Wingdings" w:cs="Verdana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  <w:t>timeDelay permet de mettre un délai pour le commencement de l’animation,</w:t>
      </w:r>
    </w:p>
    <w:p>
      <w:pPr>
        <w:pStyle w:val="Commenttemplate"/>
        <w:rPr>
          <w:rFonts w:ascii="Verdana" w:hAnsi="Verdana" w:eastAsia="Wingdings" w:cs="Verdana"/>
          <w:b w:val="false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</w:pPr>
      <w:r>
        <w:rPr>
          <w:rFonts w:eastAsia="Wingdings" w:cs="Verdana"/>
          <w:b w:val="false"/>
          <w:caps w:val="false"/>
          <w:smallCaps w:val="false"/>
          <w:color w:val="333333"/>
          <w:spacing w:val="0"/>
          <w:sz w:val="18"/>
          <w:szCs w:val="18"/>
          <w:lang w:val="fr-FR" w:eastAsia="zh-CN" w:bidi="ar-SA"/>
        </w:rPr>
        <w:t>Elle est initialisée à 0 par défaut .</w:t>
      </w:r>
    </w:p>
    <w:p>
      <w:pPr>
        <w:pStyle w:val="Commenttemplate"/>
        <w:rPr>
          <w:rFonts w:ascii="Verdana" w:hAnsi="Verdana" w:eastAsia="Wingdings" w:cs="Verdana"/>
          <w:b w:val="false"/>
          <w:b w:val="false"/>
          <w:caps w:val="false"/>
          <w:smallCaps w:val="false"/>
          <w:color w:val="333333"/>
          <w:spacing w:val="0"/>
          <w:sz w:val="18"/>
          <w:szCs w:val="18"/>
          <w:u w:val="none"/>
          <w:lang w:val="fr-FR" w:eastAsia="zh-CN" w:bidi="ar-SA"/>
        </w:rPr>
      </w:pPr>
      <w:r>
        <w:rPr>
          <w:rFonts w:eastAsia="Wingdings" w:cs="Verdana"/>
          <w:b w:val="false"/>
          <w:caps w:val="false"/>
          <w:smallCaps w:val="false"/>
          <w:color w:val="333333"/>
          <w:spacing w:val="0"/>
          <w:sz w:val="18"/>
          <w:szCs w:val="18"/>
          <w:u w:val="none"/>
          <w:lang w:val="fr-FR" w:eastAsia="zh-CN" w:bidi="ar-SA"/>
        </w:rPr>
      </w:r>
    </w:p>
    <w:p>
      <w:pPr>
        <w:pStyle w:val="Commenttemplate"/>
        <w:ind w:right="119" w:hanging="0"/>
        <w:rPr>
          <w:rFonts w:eastAsia="Wingdings"/>
          <w:color w:val="000000"/>
          <w:u w:val="none"/>
        </w:rPr>
      </w:pPr>
      <w:bookmarkStart w:id="19" w:name="__RefHeading___Toc7059_558999144"/>
      <w:bookmarkStart w:id="20" w:name="__RefHeading___Toc7059_558999144"/>
      <w:bookmarkEnd w:id="20"/>
      <w:r>
        <w:rPr/>
      </w:r>
    </w:p>
    <w:p>
      <w:pPr>
        <w:pStyle w:val="Titre2"/>
        <w:widowControl/>
        <w:numPr>
          <w:ilvl w:val="1"/>
          <w:numId w:val="2"/>
        </w:numPr>
        <w:pBdr>
          <w:bottom w:val="single" w:sz="12" w:space="1" w:color="000001"/>
        </w:pBdr>
        <w:suppressAutoHyphens w:val="false"/>
        <w:overflowPunct w:val="true"/>
        <w:bidi w:val="0"/>
        <w:spacing w:before="240" w:after="200"/>
        <w:jc w:val="left"/>
        <w:outlineLvl w:val="1"/>
        <w:rPr/>
      </w:pPr>
      <w:bookmarkStart w:id="21" w:name="__RefHeading___Toc1574_1575064851"/>
      <w:bookmarkEnd w:id="21"/>
      <w:r>
        <w:rPr>
          <w:rFonts w:eastAsia="Wingdings"/>
          <w:color w:val="000000"/>
          <w:u w:val="none"/>
        </w:rPr>
        <w:t>Fonctionnalité “</w:t>
      </w:r>
      <w:r>
        <w:rPr>
          <w:rFonts w:eastAsia="Wingdings"/>
          <w:color w:val="000000"/>
          <w:u w:val="none"/>
        </w:rPr>
        <w:t>Fonctionnement de la bar”</w:t>
      </w:r>
    </w:p>
    <w:p>
      <w:pPr>
        <w:pStyle w:val="Titre3"/>
        <w:widowControl/>
        <w:numPr>
          <w:ilvl w:val="2"/>
          <w:numId w:val="2"/>
        </w:numPr>
        <w:pBdr>
          <w:bottom w:val="single" w:sz="12" w:space="1" w:color="000001"/>
        </w:pBdr>
        <w:suppressAutoHyphens w:val="false"/>
        <w:overflowPunct w:val="true"/>
        <w:bidi w:val="0"/>
        <w:spacing w:before="240" w:after="200"/>
        <w:jc w:val="left"/>
        <w:outlineLvl w:val="1"/>
        <w:rPr/>
      </w:pPr>
      <w:bookmarkStart w:id="22" w:name="__RefHeading___Toc1578_1575064851"/>
      <w:bookmarkEnd w:id="22"/>
      <w:r>
        <w:rPr>
          <w:rFonts w:eastAsia="Wingdings"/>
          <w:i w:val="false"/>
          <w:iCs w:val="false"/>
          <w:color w:val="000000"/>
          <w:u w:val="none"/>
          <w:lang w:val="fr-FR"/>
        </w:rPr>
        <w:t>C</w:t>
      </w:r>
      <w:r>
        <w:rPr>
          <w:rFonts w:eastAsia="Wingdings"/>
          <w:i w:val="false"/>
          <w:iCs w:val="false"/>
          <w:color w:val="000000"/>
          <w:u w:val="none"/>
          <w:lang w:val="fr-FR"/>
        </w:rPr>
        <w:t>ontenu</w:t>
      </w:r>
    </w:p>
    <w:p>
      <w:pPr>
        <w:pStyle w:val="Normal"/>
        <w:widowControl/>
        <w:numPr>
          <w:ilvl w:val="0"/>
          <w:numId w:val="0"/>
        </w:numPr>
        <w:pBdr>
          <w:bottom w:val="single" w:sz="12" w:space="1" w:color="000001"/>
        </w:pBdr>
        <w:suppressAutoHyphens w:val="false"/>
        <w:overflowPunct w:val="true"/>
        <w:bidi w:val="0"/>
        <w:spacing w:before="240" w:after="200"/>
        <w:ind w:left="113" w:right="0" w:hanging="0"/>
        <w:jc w:val="left"/>
        <w:outlineLvl w:val="1"/>
        <w:rPr/>
      </w:pPr>
      <w:bookmarkStart w:id="23" w:name="__RefHeading___Toc1462_1575064851"/>
      <w:bookmarkEnd w:id="23"/>
      <w:r>
        <w:rPr>
          <w:rFonts w:eastAsia="Wingdings"/>
          <w:color w:val="000000"/>
          <w:u w:val="none"/>
        </w:rPr>
        <w:tab/>
        <w:t xml:space="preserve">Le widget </w:t>
      </w:r>
      <w:r>
        <w:rPr>
          <w:rFonts w:eastAsia="Wingdings"/>
          <w:color w:val="000000"/>
          <w:u w:val="none"/>
        </w:rPr>
        <w:t xml:space="preserve">est composée de </w:t>
      </w:r>
      <w:r>
        <w:rPr>
          <w:rFonts w:eastAsia="Wingdings"/>
          <w:color w:val="000000"/>
          <w:u w:val="none"/>
        </w:rPr>
        <w:t xml:space="preserve"> deux div. </w:t>
      </w:r>
      <w:r>
        <w:rPr>
          <w:rFonts w:eastAsia="Wingdings"/>
          <w:color w:val="000000"/>
          <w:u w:val="none"/>
        </w:rPr>
        <w:t>La</w:t>
      </w:r>
      <w:r>
        <w:rPr>
          <w:rFonts w:eastAsia="Wingdings"/>
          <w:color w:val="000000"/>
          <w:u w:val="none"/>
        </w:rPr>
        <w:t xml:space="preserve"> première est la barre de progression qui contient la taille ainsi que la couleur background.</w:t>
      </w:r>
    </w:p>
    <w:p>
      <w:pPr>
        <w:pStyle w:val="Normal"/>
        <w:widowControl/>
        <w:numPr>
          <w:ilvl w:val="0"/>
          <w:numId w:val="0"/>
        </w:numPr>
        <w:pBdr>
          <w:bottom w:val="single" w:sz="12" w:space="1" w:color="000001"/>
        </w:pBdr>
        <w:suppressAutoHyphens w:val="false"/>
        <w:overflowPunct w:val="true"/>
        <w:bidi w:val="0"/>
        <w:spacing w:before="240" w:after="200"/>
        <w:ind w:left="113" w:right="0" w:hanging="0"/>
        <w:jc w:val="left"/>
        <w:outlineLvl w:val="1"/>
        <w:rPr/>
      </w:pPr>
      <w:bookmarkStart w:id="24" w:name="__RefHeading___Toc1464_1575064851"/>
      <w:bookmarkEnd w:id="24"/>
      <w:r>
        <w:rPr>
          <w:rFonts w:eastAsia="Wingdings"/>
          <w:color w:val="000000"/>
          <w:u w:val="none"/>
        </w:rPr>
        <w:tab/>
        <w:t>La deuxième div est imbriquée dans la première, celle-ci contient la couleur de foreground ainsi que le délai de commencement de l’animation.</w:t>
      </w:r>
    </w:p>
    <w:p>
      <w:pPr>
        <w:pStyle w:val="Titre3"/>
        <w:widowControl/>
        <w:numPr>
          <w:ilvl w:val="2"/>
          <w:numId w:val="2"/>
        </w:numPr>
        <w:pBdr>
          <w:bottom w:val="single" w:sz="12" w:space="1" w:color="000001"/>
        </w:pBdr>
        <w:suppressAutoHyphens w:val="false"/>
        <w:overflowPunct w:val="true"/>
        <w:bidi w:val="0"/>
        <w:spacing w:before="240" w:after="200"/>
        <w:ind w:left="113" w:right="0" w:hanging="0"/>
        <w:jc w:val="left"/>
        <w:outlineLvl w:val="1"/>
        <w:rPr/>
      </w:pPr>
      <w:bookmarkStart w:id="25" w:name="__RefHeading___Toc1466_1575064851"/>
      <w:bookmarkEnd w:id="25"/>
      <w:r>
        <w:rPr>
          <w:rFonts w:eastAsia="Wingdings"/>
          <w:i w:val="false"/>
          <w:iCs w:val="false"/>
          <w:color w:val="000000"/>
          <w:u w:val="none"/>
          <w:lang w:val="fr-FR"/>
        </w:rPr>
        <w:t xml:space="preserve"> </w:t>
      </w:r>
      <w:r>
        <w:rPr>
          <w:rFonts w:eastAsia="Wingdings"/>
          <w:i w:val="false"/>
          <w:iCs w:val="false"/>
          <w:color w:val="000000"/>
          <w:u w:val="none"/>
          <w:lang w:val="fr-FR"/>
        </w:rPr>
        <w:t>Fonctionnement</w:t>
      </w:r>
    </w:p>
    <w:p>
      <w:pPr>
        <w:pStyle w:val="Normal"/>
        <w:widowControl/>
        <w:numPr>
          <w:ilvl w:val="0"/>
          <w:numId w:val="0"/>
        </w:numPr>
        <w:pBdr>
          <w:bottom w:val="single" w:sz="12" w:space="1" w:color="000001"/>
        </w:pBdr>
        <w:suppressAutoHyphens w:val="false"/>
        <w:overflowPunct w:val="true"/>
        <w:bidi w:val="0"/>
        <w:spacing w:before="240" w:after="200"/>
        <w:ind w:left="0" w:right="0" w:hanging="0"/>
        <w:jc w:val="left"/>
        <w:outlineLvl w:val="1"/>
        <w:rPr/>
      </w:pPr>
      <w:bookmarkStart w:id="26" w:name="__RefHeading___Toc1468_1575064851"/>
      <w:bookmarkEnd w:id="26"/>
      <w:r>
        <w:rPr>
          <w:rFonts w:eastAsia="Wingdings"/>
          <w:color w:val="000000"/>
          <w:u w:val="none"/>
        </w:rPr>
        <w:tab/>
        <w:t xml:space="preserve">La deuxième Div se déplace de droite à gauche </w:t>
      </w:r>
      <w:r>
        <w:rPr>
          <w:rFonts w:eastAsia="Wingdings"/>
          <w:color w:val="000000"/>
          <w:u w:val="none"/>
        </w:rPr>
        <w:t xml:space="preserve">et de gauche à droite </w:t>
      </w:r>
      <w:r>
        <w:rPr>
          <w:rFonts w:eastAsia="Wingdings"/>
          <w:color w:val="000000"/>
          <w:u w:val="none"/>
        </w:rPr>
        <w:t xml:space="preserve">à l’intérieur de la première Div. </w:t>
      </w:r>
    </w:p>
    <w:p>
      <w:pPr>
        <w:pStyle w:val="Titre1"/>
        <w:numPr>
          <w:ilvl w:val="0"/>
          <w:numId w:val="2"/>
        </w:numPr>
        <w:rPr/>
      </w:pPr>
      <w:bookmarkStart w:id="27" w:name="__RefHeading___Toc303264494"/>
      <w:bookmarkEnd w:id="27"/>
      <w:r>
        <w:rPr>
          <w:rFonts w:eastAsia="Wingdings"/>
          <w:color w:val="000000"/>
        </w:rPr>
        <w:t>Annexes</w:t>
      </w:r>
    </w:p>
    <w:p>
      <w:pPr>
        <w:pStyle w:val="Titre2"/>
        <w:numPr>
          <w:ilvl w:val="1"/>
          <w:numId w:val="2"/>
        </w:numPr>
        <w:rPr>
          <w:rFonts w:eastAsia="Wingdings"/>
          <w:i w:val="false"/>
          <w:i w:val="false"/>
          <w:iCs w:val="false"/>
          <w:color w:val="000000"/>
        </w:rPr>
      </w:pPr>
      <w:bookmarkStart w:id="28" w:name="__RefHeading___Toc303264495"/>
      <w:bookmarkEnd w:id="28"/>
      <w:r>
        <w:rPr>
          <w:rFonts w:eastAsia="Wingdings"/>
          <w:i w:val="false"/>
          <w:iCs w:val="false"/>
          <w:color w:val="000000"/>
        </w:rPr>
        <w:t>Annexe 1</w:t>
      </w:r>
    </w:p>
    <w:p>
      <w:pPr>
        <w:pStyle w:val="Commenttemplate"/>
        <w:rPr>
          <w:rFonts w:eastAsia="Wingdings"/>
          <w:i w:val="false"/>
          <w:i w:val="false"/>
          <w:iCs w:val="false"/>
          <w:lang w:val="fr-FR"/>
        </w:rPr>
      </w:pPr>
      <w:r>
        <w:rPr>
          <w:rFonts w:eastAsia="Wingdings"/>
          <w:i w:val="false"/>
          <w:iCs w:val="false"/>
          <w:lang w:val="fr-FR"/>
        </w:rPr>
      </w:r>
    </w:p>
    <w:p>
      <w:pPr>
        <w:pStyle w:val="Normal"/>
        <w:rPr>
          <w:rFonts w:eastAsia="Wingdings"/>
          <w:color w:val="000000"/>
        </w:rPr>
      </w:pPr>
      <w:r>
        <w:rPr>
          <w:rFonts w:eastAsia="Wingdings"/>
          <w:color w:val="000000"/>
        </w:rPr>
      </w:r>
    </w:p>
    <w:p>
      <w:pPr>
        <w:pStyle w:val="Fin"/>
        <w:rPr>
          <w:rFonts w:eastAsia="Wingdings"/>
          <w:color w:val="000000"/>
        </w:rPr>
      </w:pPr>
      <w:r>
        <w:rPr>
          <w:rFonts w:eastAsia="Wingdings"/>
          <w:color w:val="000000"/>
        </w:rPr>
        <w:t>Fin du document</w:t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992" w:right="851" w:header="425" w:top="1293" w:footer="113" w:bottom="851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LinePrinter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FuturaA Bk BT">
    <w:altName w:val="Century Gothic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8" w:space="0" w:color="000001"/>
      </w:pBdr>
      <w:ind w:left="-567" w:right="-232" w:hanging="0"/>
      <w:rPr>
        <w:sz w:val="8"/>
        <w:szCs w:val="8"/>
      </w:rPr>
    </w:pPr>
    <w:r>
      <w:rPr>
        <w:sz w:val="8"/>
        <w:szCs w:val="8"/>
      </w:rPr>
      <w:t>Q</w:t>
    </w:r>
  </w:p>
  <w:p>
    <w:pPr>
      <w:pStyle w:val="Normal"/>
      <w:rPr>
        <w:sz w:val="8"/>
        <w:szCs w:val="8"/>
      </w:rPr>
    </w:pPr>
    <w:r>
      <w:rPr>
        <w:sz w:val="8"/>
        <w:szCs w:val="8"/>
      </w:rPr>
    </w:r>
  </w:p>
  <w:tbl>
    <w:tblPr>
      <w:tblW w:w="9308" w:type="dxa"/>
      <w:jc w:val="left"/>
      <w:tblInd w:w="-4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73" w:type="dxa"/>
        <w:bottom w:w="0" w:type="dxa"/>
        <w:right w:w="108" w:type="dxa"/>
      </w:tblCellMar>
    </w:tblPr>
    <w:tblGrid>
      <w:gridCol w:w="2215"/>
      <w:gridCol w:w="2393"/>
      <w:gridCol w:w="1080"/>
      <w:gridCol w:w="1440"/>
      <w:gridCol w:w="2180"/>
    </w:tblGrid>
    <w:tr>
      <w:trPr>
        <w:trHeight w:val="332" w:hRule="atLeast"/>
      </w:trPr>
      <w:tc>
        <w:tcPr>
          <w:tcW w:w="9308" w:type="dxa"/>
          <w:gridSpan w:val="5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progressBar.docx</w:t>
          </w:r>
          <w:r>
            <w:fldChar w:fldCharType="end"/>
          </w:r>
          <w:r>
            <w:rPr>
              <w:rFonts w:eastAsia="Verdana" w:cs="Verdana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[BastionAdm]</w:t>
          </w:r>
        </w:p>
      </w:tc>
    </w:tr>
    <w:tr>
      <w:trPr>
        <w:trHeight w:val="265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Dernière modification</w:t>
          </w:r>
        </w:p>
      </w:tc>
      <w:tc>
        <w:tcPr>
          <w:tcW w:w="7093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snapToGrid w:val="false"/>
            <w:jc w:val="right"/>
            <w:rPr/>
          </w:pPr>
          <w:r>
            <w:rPr/>
            <w:t xml:space="preserve">13 octobre </w:t>
          </w:r>
          <w:r>
            <w:rPr/>
            <w:t>2017 à 13:42:08</w:t>
          </w:r>
        </w:p>
      </w:tc>
    </w:tr>
    <w:tr>
      <w:trPr>
        <w:trHeight w:val="343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Auteur </w:t>
          </w:r>
        </w:p>
      </w:tc>
      <w:tc>
        <w:tcPr>
          <w:tcW w:w="23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/>
          </w:pPr>
          <w:r>
            <w:rPr/>
            <w:t>VL</w:t>
          </w:r>
        </w:p>
      </w:tc>
      <w:tc>
        <w:tcPr>
          <w:tcW w:w="10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>
              <w:rFonts w:cs="Arial"/>
              <w:b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snapToGrid w:val="false"/>
            <w:jc w:val="right"/>
            <w:rPr/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8" w:space="0" w:color="000001"/>
      </w:pBdr>
      <w:ind w:left="-567" w:right="-232" w:hanging="0"/>
      <w:rPr>
        <w:sz w:val="8"/>
        <w:szCs w:val="8"/>
      </w:rPr>
    </w:pPr>
    <w:r>
      <w:rPr>
        <w:sz w:val="8"/>
        <w:szCs w:val="8"/>
      </w:rPr>
    </w:r>
  </w:p>
  <w:p>
    <w:pPr>
      <w:pStyle w:val="Normal"/>
      <w:rPr>
        <w:sz w:val="8"/>
        <w:szCs w:val="8"/>
      </w:rPr>
    </w:pPr>
    <w:r>
      <w:rPr>
        <w:sz w:val="8"/>
        <w:szCs w:val="8"/>
      </w:rPr>
    </w:r>
  </w:p>
  <w:tbl>
    <w:tblPr>
      <w:tblW w:w="9308" w:type="dxa"/>
      <w:jc w:val="left"/>
      <w:tblInd w:w="-4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73" w:type="dxa"/>
        <w:bottom w:w="0" w:type="dxa"/>
        <w:right w:w="108" w:type="dxa"/>
      </w:tblCellMar>
    </w:tblPr>
    <w:tblGrid>
      <w:gridCol w:w="2215"/>
      <w:gridCol w:w="2393"/>
      <w:gridCol w:w="1080"/>
      <w:gridCol w:w="1440"/>
      <w:gridCol w:w="2180"/>
    </w:tblGrid>
    <w:tr>
      <w:trPr>
        <w:trHeight w:val="332" w:hRule="atLeast"/>
      </w:trPr>
      <w:tc>
        <w:tcPr>
          <w:tcW w:w="9308" w:type="dxa"/>
          <w:gridSpan w:val="5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progressBar.docx</w:t>
          </w:r>
          <w:r>
            <w:fldChar w:fldCharType="end"/>
          </w:r>
          <w:r>
            <w:rPr>
              <w:rFonts w:eastAsia="Verdana" w:cs="Verdana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[BastionAdm]</w:t>
          </w:r>
        </w:p>
      </w:tc>
    </w:tr>
    <w:tr>
      <w:trPr>
        <w:trHeight w:val="265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Dernière modification</w:t>
          </w:r>
        </w:p>
      </w:tc>
      <w:tc>
        <w:tcPr>
          <w:tcW w:w="7093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right"/>
            <w:rPr/>
          </w:pPr>
          <w:r>
            <w:rPr/>
            <w:t>13</w:t>
          </w:r>
          <w:r>
            <w:rPr/>
            <w:t xml:space="preserve"> </w:t>
          </w:r>
          <w:r>
            <w:rPr/>
            <w:t>octobre</w:t>
          </w:r>
          <w:r>
            <w:rPr/>
            <w:t xml:space="preserve"> 2017 à 1</w:t>
          </w:r>
          <w:r>
            <w:rPr/>
            <w:t>7</w:t>
          </w:r>
          <w:r>
            <w:rPr/>
            <w:t>:</w:t>
          </w:r>
          <w:r>
            <w:rPr/>
            <w:t>00</w:t>
          </w:r>
          <w:r>
            <w:rPr/>
            <w:t>:08</w:t>
          </w:r>
        </w:p>
      </w:tc>
    </w:tr>
    <w:tr>
      <w:trPr>
        <w:trHeight w:val="343" w:hRule="atLeast"/>
      </w:trPr>
      <w:tc>
        <w:tcPr>
          <w:tcW w:w="22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Auteur </w:t>
          </w:r>
        </w:p>
      </w:tc>
      <w:tc>
        <w:tcPr>
          <w:tcW w:w="23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/>
          </w:pPr>
          <w:r>
            <w:rPr/>
            <w:t>Valentin LAMBERT</w:t>
          </w:r>
        </w:p>
      </w:tc>
      <w:tc>
        <w:tcPr>
          <w:tcW w:w="10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left"/>
            <w:rPr>
              <w:rFonts w:cs="Arial"/>
              <w:b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8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cMar>
            <w:left w:w="73" w:type="dxa"/>
          </w:tcMar>
          <w:vAlign w:val="center"/>
        </w:tcPr>
        <w:p>
          <w:pPr>
            <w:pStyle w:val="Pieddepage"/>
            <w:jc w:val="right"/>
            <w:rPr/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>
        <w:lang w:val="fr-FR" w:eastAsia="fr-FR"/>
      </w:rPr>
    </w:r>
  </w:p>
  <w:p>
    <w:pPr>
      <w:pStyle w:val="Normal"/>
      <w:jc w:val="center"/>
      <w:rPr/>
    </w:pPr>
    <w:r>
      <w:rPr/>
      <w:t>BastionAdm - UiTable</w:t>
    </w:r>
  </w:p>
  <w:p>
    <w:pPr>
      <w:pStyle w:val="Normal"/>
      <w:jc w:val="center"/>
      <w:rPr>
        <w:rFonts w:eastAsia="Verdan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7">
              <wp:simplePos x="0" y="0"/>
              <wp:positionH relativeFrom="column">
                <wp:posOffset>259715</wp:posOffset>
              </wp:positionH>
              <wp:positionV relativeFrom="paragraph">
                <wp:posOffset>309880</wp:posOffset>
              </wp:positionV>
              <wp:extent cx="5833745" cy="1651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833080" cy="15840"/>
                      </a:xfrm>
                      <a:prstGeom prst="line">
                        <a:avLst/>
                      </a:prstGeom>
                      <a:ln w="9360">
                        <a:solidFill>
                          <a:srgbClr val="80808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0.45pt,23.8pt" to="479.7pt,25pt" ID="image1" stroked="t" style="position:absolute;flip:y">
              <v:stroke color="gray" weight="9360" joinstyle="miter" endcap="flat"/>
              <v:fill o:detectmouseclick="t" on="false"/>
            </v:line>
          </w:pict>
        </mc:Fallback>
      </mc:AlternateContent>
    </w:r>
    <w:r>
      <w:rPr>
        <w:rFonts w:eastAsia="Verdana"/>
      </w:rPr>
      <w:t>Spécification Technique et Fonctionnelle</w:t>
    </w:r>
  </w:p>
  <w:p>
    <w:pPr>
      <w:pStyle w:val="Normal"/>
      <w:tabs>
        <w:tab w:val="center" w:pos="4535" w:leader="none"/>
      </w:tabs>
      <w:rPr>
        <w:b/>
        <w:b/>
      </w:rPr>
    </w:pPr>
    <w:r>
      <w:rPr>
        <w:b/>
      </w:rPr>
      <w:tab/>
    </w:r>
  </w:p>
  <w:p>
    <w:pPr>
      <w:pStyle w:val="Normal"/>
      <w:tabs>
        <w:tab w:val="center" w:pos="4535" w:leader="none"/>
      </w:tabs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>
        <w:szCs w:val="16"/>
        <w:lang w:val="fr-FR" w:eastAsia="fr-FR"/>
      </w:rPr>
    </w:pPr>
    <w:r>
      <w:rPr>
        <w:szCs w:val="16"/>
        <w:lang w:val="fr-FR" w:eastAsia="fr-FR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4531360</wp:posOffset>
          </wp:positionH>
          <wp:positionV relativeFrom="paragraph">
            <wp:posOffset>66040</wp:posOffset>
          </wp:positionV>
          <wp:extent cx="1572895" cy="466725"/>
          <wp:effectExtent l="0" t="0" r="0" b="0"/>
          <wp:wrapSquare wrapText="largest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jc w:val="center"/>
      <w:rPr>
        <w:szCs w:val="16"/>
      </w:rPr>
    </w:pPr>
    <w:r>
      <w:rPr>
        <w:szCs w:val="16"/>
      </w:rPr>
      <w:t>WALLIX Group</w:t>
    </w:r>
  </w:p>
  <w:p>
    <w:pPr>
      <w:pStyle w:val="Entte"/>
      <w:jc w:val="center"/>
      <w:rPr>
        <w:szCs w:val="16"/>
      </w:rPr>
    </w:pPr>
    <w:r>
      <w:rPr>
        <w:szCs w:val="16"/>
      </w:rPr>
      <w:t>Département R&amp;D</w:t>
    </w:r>
  </w:p>
  <w:p>
    <w:pPr>
      <w:pStyle w:val="Entte"/>
      <w:jc w:val="center"/>
      <w:rPr>
        <w:szCs w:val="16"/>
      </w:rPr>
    </w:pPr>
    <w:r>
      <w:rPr>
        <w:szCs w:val="16"/>
      </w:rPr>
    </w:r>
  </w:p>
  <w:p>
    <w:pPr>
      <w:pStyle w:val="Normal"/>
      <w:pBdr>
        <w:bottom w:val="single" w:sz="4" w:space="1" w:color="000001"/>
      </w:pBdr>
      <w:tabs>
        <w:tab w:val="center" w:pos="4535" w:leader="none"/>
      </w:tabs>
      <w:rPr/>
    </w:pPr>
    <w:r>
      <w:rPr/>
      <w:tab/>
    </w:r>
  </w:p>
  <w:p>
    <w:pPr>
      <w:pStyle w:val="Entte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ind w:left="0" w:hanging="0"/>
      </w:pPr>
    </w:lvl>
    <w:lvl w:ilvl="1">
      <w:start w:val="1"/>
      <w:pStyle w:val="Titre2"/>
      <w:numFmt w:val="decimal"/>
      <w:lvlText w:val="%1.%2"/>
      <w:lvlJc w:val="left"/>
      <w:pPr>
        <w:ind w:left="0" w:hanging="0"/>
      </w:pPr>
    </w:lvl>
    <w:lvl w:ilvl="2">
      <w:start w:val="1"/>
      <w:pStyle w:val="Titre3"/>
      <w:numFmt w:val="decimal"/>
      <w:lvlText w:val="%1.%2.%3"/>
      <w:lvlJc w:val="left"/>
      <w:pPr>
        <w:ind w:left="0" w:hanging="0"/>
      </w:pPr>
    </w:lvl>
    <w:lvl w:ilvl="3">
      <w:start w:val="1"/>
      <w:pStyle w:val="Titre4"/>
      <w:numFmt w:val="decimal"/>
      <w:lvlText w:val="%1.%2.%3.%4"/>
      <w:lvlJc w:val="left"/>
      <w:pPr>
        <w:ind w:left="0" w:hanging="0"/>
      </w:pPr>
    </w:lvl>
    <w:lvl w:ilvl="4">
      <w:start w:val="1"/>
      <w:pStyle w:val="Titre5"/>
      <w:numFmt w:val="decimal"/>
      <w:lvlText w:val="%1.%2.%3.%4.%5"/>
      <w:lvlJc w:val="left"/>
      <w:pPr>
        <w:ind w:left="0" w:hanging="0"/>
      </w:pPr>
    </w:lvl>
    <w:lvl w:ilvl="5">
      <w:start w:val="1"/>
      <w:pStyle w:val="Titre6"/>
      <w:numFmt w:val="decimal"/>
      <w:lvlText w:val="%1.%2.%3.%4.%5.%6"/>
      <w:lvlJc w:val="left"/>
      <w:pPr>
        <w:ind w:left="0" w:hanging="0"/>
      </w:pPr>
    </w:lvl>
    <w:lvl w:ilvl="6">
      <w:start w:val="1"/>
      <w:pStyle w:val="Titre7"/>
      <w:numFmt w:val="decimal"/>
      <w:lvlText w:val="%1.%2.%3.%4.%5.%6.%7"/>
      <w:lvlJc w:val="left"/>
      <w:pPr>
        <w:ind w:left="0" w:hanging="0"/>
      </w:pPr>
    </w:lvl>
    <w:lvl w:ilvl="7">
      <w:start w:val="1"/>
      <w:pStyle w:val="Titre8"/>
      <w:numFmt w:val="decimal"/>
      <w:lvlText w:val="%1.%2.%3.%4.%5.%6.%7.%8"/>
      <w:lvlJc w:val="left"/>
      <w:pPr>
        <w:ind w:left="0" w:hanging="0"/>
      </w:pPr>
    </w:lvl>
    <w:lvl w:ilvl="8">
      <w:start w:val="1"/>
      <w:pStyle w:val="Titre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)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jc w:val="both"/>
    </w:pPr>
    <w:rPr>
      <w:rFonts w:ascii="Verdana" w:hAnsi="Verdana" w:eastAsia="Times New Roman" w:cs="Verdana"/>
      <w:color w:val="00000A"/>
      <w:sz w:val="20"/>
      <w:szCs w:val="20"/>
      <w:lang w:val="fr-FR" w:eastAsia="zh-CN" w:bidi="ar-SA"/>
    </w:rPr>
  </w:style>
  <w:style w:type="paragraph" w:styleId="Titre1">
    <w:name w:val="Heading 1"/>
    <w:basedOn w:val="Normal"/>
    <w:next w:val="Normal"/>
    <w:qFormat/>
    <w:pPr>
      <w:keepLines/>
      <w:pageBreakBefore/>
      <w:numPr>
        <w:ilvl w:val="0"/>
        <w:numId w:val="1"/>
      </w:numPr>
      <w:pBdr>
        <w:bottom w:val="single" w:sz="12" w:space="1" w:color="000001"/>
      </w:pBdr>
      <w:spacing w:before="240" w:after="60"/>
      <w:jc w:val="left"/>
      <w:outlineLvl w:val="0"/>
      <w:outlineLvl w:val="0"/>
    </w:pPr>
    <w:rPr>
      <w:rFonts w:cs="Arial"/>
      <w:b/>
      <w:bCs/>
      <w:smallCaps/>
      <w:sz w:val="28"/>
      <w:szCs w:val="28"/>
    </w:rPr>
  </w:style>
  <w:style w:type="paragraph" w:styleId="Titre2">
    <w:name w:val="Heading 2"/>
    <w:basedOn w:val="Titre1"/>
    <w:next w:val="Normal"/>
    <w:qFormat/>
    <w:pPr>
      <w:keepNext/>
      <w:pageBreakBefore w:val="false"/>
      <w:numPr>
        <w:ilvl w:val="1"/>
        <w:numId w:val="1"/>
      </w:numPr>
      <w:spacing w:before="240" w:after="200"/>
      <w:outlineLvl w:val="1"/>
      <w:outlineLvl w:val="1"/>
    </w:pPr>
    <w:rPr>
      <w:rFonts w:cs="Times;Times New Roman"/>
      <w:b w:val="false"/>
      <w:sz w:val="24"/>
    </w:rPr>
  </w:style>
  <w:style w:type="paragraph" w:styleId="Titre3">
    <w:name w:val="Heading 3"/>
    <w:basedOn w:val="Titre1"/>
    <w:next w:val="Normal"/>
    <w:qFormat/>
    <w:pPr>
      <w:pageBreakBefore w:val="false"/>
      <w:numPr>
        <w:ilvl w:val="2"/>
        <w:numId w:val="1"/>
      </w:numPr>
      <w:spacing w:before="240" w:after="120"/>
      <w:outlineLvl w:val="2"/>
      <w:outlineLvl w:val="2"/>
    </w:pPr>
    <w:rPr>
      <w:rFonts w:cs="Times;Times New Roman"/>
      <w:b w:val="false"/>
      <w:i/>
      <w:sz w:val="22"/>
    </w:rPr>
  </w:style>
  <w:style w:type="paragraph" w:styleId="Titre4">
    <w:name w:val="Heading 4"/>
    <w:basedOn w:val="Titre"/>
    <w:next w:val="Normal"/>
    <w:qFormat/>
    <w:pPr>
      <w:widowControl/>
      <w:numPr>
        <w:ilvl w:val="3"/>
        <w:numId w:val="1"/>
      </w:numPr>
      <w:suppressAutoHyphens w:val="true"/>
      <w:overflowPunct w:val="true"/>
      <w:bidi w:val="0"/>
      <w:spacing w:before="0" w:after="120"/>
      <w:jc w:val="left"/>
      <w:outlineLvl w:val="3"/>
      <w:outlineLvl w:val="3"/>
    </w:pPr>
    <w:rPr>
      <w:rFonts w:ascii="Verdana" w:hAnsi="Verdana" w:eastAsia="Times New Roman" w:cs="Times;Times New Roman"/>
      <w:b/>
      <w:color w:val="00000A"/>
      <w:sz w:val="20"/>
      <w:szCs w:val="16"/>
      <w:lang w:val="fr-FR" w:eastAsia="zh-CN" w:bidi="ar-SA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0" w:after="120"/>
      <w:outlineLvl w:val="4"/>
      <w:outlineLvl w:val="4"/>
    </w:pPr>
    <w:rPr>
      <w:rFonts w:cs="Times;Times New Roman"/>
      <w:b/>
    </w:rPr>
  </w:style>
  <w:style w:type="paragraph" w:styleId="Titre6">
    <w:name w:val="Heading 6"/>
    <w:basedOn w:val="Normal"/>
    <w:next w:val="Normal"/>
    <w:qFormat/>
    <w:pPr>
      <w:keepLines/>
      <w:numPr>
        <w:ilvl w:val="5"/>
        <w:numId w:val="1"/>
      </w:numPr>
      <w:tabs>
        <w:tab w:val="left" w:pos="6379" w:leader="none"/>
        <w:tab w:val="left" w:pos="6663" w:leader="none"/>
      </w:tabs>
      <w:spacing w:before="0" w:after="120"/>
      <w:outlineLvl w:val="5"/>
      <w:outlineLvl w:val="5"/>
    </w:pPr>
    <w:rPr>
      <w:rFonts w:cs="Times;Times New Roman"/>
      <w:b/>
      <w:u w:val="single"/>
    </w:rPr>
  </w:style>
  <w:style w:type="paragraph" w:styleId="Titre7">
    <w:name w:val="Heading 7"/>
    <w:basedOn w:val="Normal"/>
    <w:next w:val="Normal"/>
    <w:qFormat/>
    <w:pPr>
      <w:keepLines/>
      <w:numPr>
        <w:ilvl w:val="6"/>
        <w:numId w:val="1"/>
      </w:numPr>
      <w:tabs>
        <w:tab w:val="left" w:pos="6379" w:leader="none"/>
        <w:tab w:val="left" w:pos="6663" w:leader="none"/>
      </w:tabs>
      <w:outlineLvl w:val="6"/>
      <w:outlineLvl w:val="6"/>
    </w:pPr>
    <w:rPr>
      <w:rFonts w:ascii="LinePrinter" w:hAnsi="LinePrinter" w:cs="LinePrinter"/>
      <w:i/>
    </w:rPr>
  </w:style>
  <w:style w:type="paragraph" w:styleId="Titre8">
    <w:name w:val="Heading 8"/>
    <w:basedOn w:val="Normal"/>
    <w:next w:val="Normal"/>
    <w:qFormat/>
    <w:pPr>
      <w:keepLines/>
      <w:numPr>
        <w:ilvl w:val="7"/>
        <w:numId w:val="1"/>
      </w:numPr>
      <w:tabs>
        <w:tab w:val="left" w:pos="6379" w:leader="none"/>
        <w:tab w:val="left" w:pos="6663" w:leader="none"/>
      </w:tabs>
      <w:outlineLvl w:val="7"/>
      <w:outlineLvl w:val="7"/>
    </w:pPr>
    <w:rPr>
      <w:rFonts w:ascii="LinePrinter" w:hAnsi="LinePrinter" w:cs="LinePrinter"/>
      <w:i/>
    </w:rPr>
  </w:style>
  <w:style w:type="paragraph" w:styleId="Titre9">
    <w:name w:val="Heading 9"/>
    <w:basedOn w:val="Normal"/>
    <w:next w:val="Normal"/>
    <w:qFormat/>
    <w:pPr>
      <w:keepLines/>
      <w:numPr>
        <w:ilvl w:val="8"/>
        <w:numId w:val="1"/>
      </w:numPr>
      <w:tabs>
        <w:tab w:val="left" w:pos="6379" w:leader="none"/>
        <w:tab w:val="left" w:pos="6663" w:leader="none"/>
      </w:tabs>
      <w:outlineLvl w:val="8"/>
      <w:outlineLvl w:val="8"/>
    </w:pPr>
    <w:rPr>
      <w:rFonts w:ascii="LinePrinter" w:hAnsi="LinePrinter" w:cs="LinePrinter"/>
      <w:i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Verdana" w:hAnsi="Verdana"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Numrodepage">
    <w:name w:val="Numéro de page"/>
    <w:basedOn w:val="Policepardfaut"/>
    <w:rPr>
      <w:rFonts w:ascii="Verdana" w:hAnsi="Verdana" w:cs="Verdana"/>
      <w:sz w:val="16"/>
    </w:rPr>
  </w:style>
  <w:style w:type="character" w:styleId="LienInternet">
    <w:name w:val="Lien Internet"/>
    <w:basedOn w:val="Policepardfaut"/>
    <w:rPr>
      <w:color w:val="0000FF"/>
      <w:u w:val="single"/>
    </w:rPr>
  </w:style>
  <w:style w:type="character" w:styleId="Caractresdenotedebasdepage">
    <w:name w:val="Caractères de note de bas de page"/>
    <w:basedOn w:val="Policepardfaut"/>
    <w:qFormat/>
    <w:rPr>
      <w:vertAlign w:val="superscript"/>
    </w:rPr>
  </w:style>
  <w:style w:type="character" w:styleId="SommaireTitre">
    <w:name w:val="Sommaire_Titre_"/>
    <w:basedOn w:val="Policepardfaut"/>
    <w:qFormat/>
    <w:rPr>
      <w:rFonts w:ascii="Verdana" w:hAnsi="Verdana" w:cs="Verdana"/>
      <w:sz w:val="28"/>
      <w:szCs w:val="28"/>
    </w:rPr>
  </w:style>
  <w:style w:type="character" w:styleId="ListLabel1">
    <w:name w:val="ListLabel 1"/>
    <w:qFormat/>
    <w:rPr>
      <w:rFonts w:cs="Symbol"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Wingdings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paragraph" w:styleId="Titre">
    <w:name w:val="Titre"/>
    <w:basedOn w:val="Normal"/>
    <w:next w:val="Normal"/>
    <w:qFormat/>
    <w:pPr>
      <w:spacing w:before="240" w:after="60"/>
      <w:jc w:val="left"/>
    </w:pPr>
    <w:rPr>
      <w:rFonts w:cs="Arial"/>
      <w:b/>
      <w:bCs/>
      <w:sz w:val="24"/>
      <w:szCs w:val="32"/>
    </w:rPr>
  </w:style>
  <w:style w:type="paragraph" w:styleId="Corpsdetexte">
    <w:name w:val="Body Text"/>
    <w:basedOn w:val="Normal"/>
    <w:pPr/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basedOn w:val="Normal"/>
    <w:qFormat/>
    <w:pPr>
      <w:tabs>
        <w:tab w:val="left" w:pos="1701" w:leader="none"/>
      </w:tabs>
      <w:ind w:left="1134" w:right="119" w:hanging="0"/>
    </w:pPr>
    <w:rPr/>
  </w:style>
  <w:style w:type="paragraph" w:styleId="Titnum">
    <w:name w:val="Tit_num"/>
    <w:basedOn w:val="Titre"/>
    <w:next w:val="Titre"/>
    <w:qFormat/>
    <w:pPr>
      <w:spacing w:before="120" w:after="120"/>
    </w:pPr>
    <w:rPr>
      <w:sz w:val="24"/>
    </w:rPr>
  </w:style>
  <w:style w:type="paragraph" w:styleId="Tabledesmatiresniveau8">
    <w:name w:val="TOC 8"/>
    <w:basedOn w:val="Normal"/>
    <w:next w:val="Normal"/>
    <w:pPr>
      <w:jc w:val="left"/>
    </w:pPr>
    <w:rPr>
      <w:sz w:val="22"/>
    </w:rPr>
  </w:style>
  <w:style w:type="paragraph" w:styleId="Tabledesmatiresniveau7">
    <w:name w:val="TOC 7"/>
    <w:basedOn w:val="Normal"/>
    <w:next w:val="Normal"/>
    <w:pPr>
      <w:jc w:val="left"/>
    </w:pPr>
    <w:rPr>
      <w:sz w:val="22"/>
    </w:rPr>
  </w:style>
  <w:style w:type="paragraph" w:styleId="Tabledesmatiresniveau6">
    <w:name w:val="TOC 6"/>
    <w:basedOn w:val="Normal"/>
    <w:next w:val="Normal"/>
    <w:pPr>
      <w:jc w:val="left"/>
    </w:pPr>
    <w:rPr>
      <w:sz w:val="22"/>
    </w:rPr>
  </w:style>
  <w:style w:type="paragraph" w:styleId="Tabledesmatiresniveau5">
    <w:name w:val="TOC 5"/>
    <w:basedOn w:val="Normal"/>
    <w:next w:val="Normal"/>
    <w:pPr>
      <w:jc w:val="left"/>
    </w:pPr>
    <w:rPr>
      <w:sz w:val="22"/>
    </w:rPr>
  </w:style>
  <w:style w:type="paragraph" w:styleId="Tabledesmatiresniveau4">
    <w:name w:val="TOC 4"/>
    <w:basedOn w:val="Normal"/>
    <w:next w:val="Normal"/>
    <w:pPr>
      <w:jc w:val="left"/>
    </w:pPr>
    <w:rPr>
      <w:sz w:val="22"/>
    </w:rPr>
  </w:style>
  <w:style w:type="paragraph" w:styleId="Tabledesmatiresniveau3">
    <w:name w:val="TOC 3"/>
    <w:basedOn w:val="Normal"/>
    <w:next w:val="Normal"/>
    <w:pPr>
      <w:spacing w:before="0" w:after="120"/>
      <w:ind w:left="567" w:right="0" w:hanging="0"/>
      <w:jc w:val="left"/>
    </w:pPr>
    <w:rPr>
      <w:rFonts w:cs="Times;Times New Roman"/>
      <w:sz w:val="18"/>
    </w:rPr>
  </w:style>
  <w:style w:type="paragraph" w:styleId="Tabledesmatiresniveau2">
    <w:name w:val="TOC 2"/>
    <w:basedOn w:val="Normal"/>
    <w:next w:val="Normal"/>
    <w:pPr>
      <w:spacing w:before="0" w:after="120"/>
      <w:ind w:left="284" w:right="0" w:hanging="0"/>
      <w:jc w:val="left"/>
    </w:pPr>
    <w:rPr>
      <w:rFonts w:cs="Times;Times New Roman"/>
    </w:rPr>
  </w:style>
  <w:style w:type="paragraph" w:styleId="Tabledesmatiresniveau1">
    <w:name w:val="TOC 1"/>
    <w:basedOn w:val="Normal"/>
    <w:next w:val="Normal"/>
    <w:pPr>
      <w:spacing w:before="0" w:after="120"/>
      <w:jc w:val="left"/>
    </w:pPr>
    <w:rPr>
      <w:rFonts w:cs="Times;Times New Roman"/>
      <w:b/>
      <w:smallCaps/>
    </w:rPr>
  </w:style>
  <w:style w:type="paragraph" w:styleId="Standardcel">
    <w:name w:val="Standard_cel"/>
    <w:basedOn w:val="Normal"/>
    <w:qFormat/>
    <w:pPr>
      <w:tabs>
        <w:tab w:val="left" w:pos="284" w:leader="none"/>
      </w:tabs>
    </w:pPr>
    <w:rPr/>
  </w:style>
  <w:style w:type="paragraph" w:styleId="Standardhis">
    <w:name w:val="Standard_his"/>
    <w:basedOn w:val="Standardcel"/>
    <w:next w:val="Standard"/>
    <w:qFormat/>
    <w:pPr>
      <w:spacing w:before="0" w:after="120"/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>
      <w:sz w:val="16"/>
    </w:rPr>
  </w:style>
  <w:style w:type="paragraph" w:styleId="Objectif">
    <w:name w:val="objectif"/>
    <w:basedOn w:val="Normal"/>
    <w:qFormat/>
    <w:pPr>
      <w:ind w:left="0" w:right="4394" w:hanging="0"/>
      <w:jc w:val="left"/>
    </w:pPr>
    <w:rPr/>
  </w:style>
  <w:style w:type="paragraph" w:styleId="Standardsign">
    <w:name w:val="Standard_sign"/>
    <w:basedOn w:val="Standardcel"/>
    <w:next w:val="Standard"/>
    <w:qFormat/>
    <w:pPr>
      <w:spacing w:before="0" w:after="120"/>
    </w:pPr>
    <w:rPr/>
  </w:style>
  <w:style w:type="paragraph" w:styleId="Notedebasdepage">
    <w:name w:val="Footnote Text"/>
    <w:basedOn w:val="Normal"/>
    <w:pPr>
      <w:keepNext/>
      <w:jc w:val="left"/>
    </w:pPr>
    <w:rPr>
      <w:rFonts w:ascii="Arial" w:hAnsi="Arial" w:cs="Arial"/>
      <w:i/>
      <w:sz w:val="18"/>
    </w:rPr>
  </w:style>
  <w:style w:type="paragraph" w:styleId="Standardtab">
    <w:name w:val="Standard_tab"/>
    <w:basedOn w:val="Normal"/>
    <w:next w:val="Standard"/>
    <w:qFormat/>
    <w:pPr>
      <w:jc w:val="center"/>
    </w:pPr>
    <w:rPr>
      <w:b/>
      <w:caps/>
    </w:rPr>
  </w:style>
  <w:style w:type="paragraph" w:styleId="Standardlib">
    <w:name w:val="Standard_lib"/>
    <w:basedOn w:val="Normal"/>
    <w:next w:val="Standard"/>
    <w:qFormat/>
    <w:pPr>
      <w:jc w:val="center"/>
    </w:pPr>
    <w:rPr>
      <w:i/>
    </w:rPr>
  </w:style>
  <w:style w:type="paragraph" w:styleId="Enum1">
    <w:name w:val="Enum1"/>
    <w:basedOn w:val="Normal"/>
    <w:qFormat/>
    <w:pPr>
      <w:tabs>
        <w:tab w:val="left" w:pos="1474" w:leader="none"/>
      </w:tabs>
      <w:ind w:left="1474" w:right="119" w:hanging="340"/>
    </w:pPr>
    <w:rPr/>
  </w:style>
  <w:style w:type="paragraph" w:styleId="Enum2">
    <w:name w:val="Enum2"/>
    <w:basedOn w:val="Normal"/>
    <w:qFormat/>
    <w:pPr>
      <w:tabs>
        <w:tab w:val="left" w:pos="1814" w:leader="none"/>
      </w:tabs>
      <w:ind w:left="1814" w:right="119" w:hanging="340"/>
    </w:pPr>
    <w:rPr/>
  </w:style>
  <w:style w:type="paragraph" w:styleId="Tabledesmatiresniveau9">
    <w:name w:val="TOC 9"/>
    <w:basedOn w:val="Normal"/>
    <w:next w:val="Normal"/>
    <w:pPr>
      <w:jc w:val="left"/>
    </w:pPr>
    <w:rPr>
      <w:sz w:val="22"/>
    </w:rPr>
  </w:style>
  <w:style w:type="paragraph" w:styleId="Enum3">
    <w:name w:val="Enum3"/>
    <w:basedOn w:val="Normal"/>
    <w:qFormat/>
    <w:pPr>
      <w:tabs>
        <w:tab w:val="left" w:pos="2155" w:leader="none"/>
      </w:tabs>
      <w:ind w:left="2154" w:right="119" w:hanging="340"/>
    </w:pPr>
    <w:rPr/>
  </w:style>
  <w:style w:type="paragraph" w:styleId="Fin">
    <w:name w:val="fin"/>
    <w:basedOn w:val="Normal"/>
    <w:qFormat/>
    <w:pPr>
      <w:suppressAutoHyphens w:val="true"/>
      <w:spacing w:before="240" w:after="0"/>
      <w:jc w:val="center"/>
    </w:pPr>
    <w:rPr>
      <w:b/>
      <w:sz w:val="24"/>
    </w:rPr>
  </w:style>
  <w:style w:type="paragraph" w:styleId="Enum4">
    <w:name w:val="enum4"/>
    <w:basedOn w:val="Normal"/>
    <w:qFormat/>
    <w:pPr>
      <w:tabs>
        <w:tab w:val="left" w:pos="2495" w:leader="none"/>
      </w:tabs>
      <w:ind w:left="2495" w:right="119" w:hanging="340"/>
    </w:pPr>
    <w:rPr/>
  </w:style>
  <w:style w:type="paragraph" w:styleId="Indexlexical1">
    <w:name w:val="Index 1"/>
    <w:basedOn w:val="Normal"/>
    <w:next w:val="Normal"/>
    <w:pPr>
      <w:ind w:left="200" w:right="0" w:hanging="200"/>
    </w:pPr>
    <w:rPr/>
  </w:style>
  <w:style w:type="paragraph" w:styleId="Indexlexical2">
    <w:name w:val="Index 2"/>
    <w:basedOn w:val="Normal"/>
    <w:next w:val="Normal"/>
    <w:pPr>
      <w:ind w:left="400" w:right="0" w:hanging="200"/>
    </w:pPr>
    <w:rPr/>
  </w:style>
  <w:style w:type="paragraph" w:styleId="Indexlexical3">
    <w:name w:val="Index 3"/>
    <w:basedOn w:val="Normal"/>
    <w:next w:val="Normal"/>
    <w:pPr>
      <w:ind w:left="600" w:right="0" w:hanging="200"/>
    </w:pPr>
    <w:rPr/>
  </w:style>
  <w:style w:type="paragraph" w:styleId="Index4">
    <w:name w:val="Index 4"/>
    <w:basedOn w:val="Normal"/>
    <w:next w:val="Normal"/>
    <w:qFormat/>
    <w:pPr>
      <w:ind w:left="800" w:right="0" w:hanging="200"/>
    </w:pPr>
    <w:rPr/>
  </w:style>
  <w:style w:type="paragraph" w:styleId="Index5">
    <w:name w:val="Index 5"/>
    <w:basedOn w:val="Normal"/>
    <w:next w:val="Normal"/>
    <w:qFormat/>
    <w:pPr>
      <w:ind w:left="1000" w:right="0" w:hanging="200"/>
    </w:pPr>
    <w:rPr/>
  </w:style>
  <w:style w:type="paragraph" w:styleId="Index6">
    <w:name w:val="Index 6"/>
    <w:basedOn w:val="Normal"/>
    <w:next w:val="Normal"/>
    <w:qFormat/>
    <w:pPr>
      <w:ind w:left="1200" w:right="0" w:hanging="200"/>
    </w:pPr>
    <w:rPr/>
  </w:style>
  <w:style w:type="paragraph" w:styleId="Index7">
    <w:name w:val="Index 7"/>
    <w:basedOn w:val="Normal"/>
    <w:next w:val="Normal"/>
    <w:qFormat/>
    <w:pPr>
      <w:ind w:left="1400" w:right="0" w:hanging="200"/>
    </w:pPr>
    <w:rPr/>
  </w:style>
  <w:style w:type="paragraph" w:styleId="Index8">
    <w:name w:val="Index 8"/>
    <w:basedOn w:val="Normal"/>
    <w:next w:val="Normal"/>
    <w:qFormat/>
    <w:pPr>
      <w:ind w:left="1600" w:right="0" w:hanging="200"/>
    </w:pPr>
    <w:rPr/>
  </w:style>
  <w:style w:type="paragraph" w:styleId="Index9">
    <w:name w:val="Index 9"/>
    <w:basedOn w:val="Normal"/>
    <w:next w:val="Normal"/>
    <w:qFormat/>
    <w:pPr>
      <w:ind w:left="1800" w:right="0" w:hanging="200"/>
    </w:pPr>
    <w:rPr/>
  </w:style>
  <w:style w:type="paragraph" w:styleId="Indexlexicaltitre">
    <w:name w:val="Index Heading"/>
    <w:basedOn w:val="Normal"/>
    <w:pPr/>
    <w:rPr/>
  </w:style>
  <w:style w:type="paragraph" w:styleId="Enumcel">
    <w:name w:val="enum_cel"/>
    <w:basedOn w:val="Standardcel"/>
    <w:qFormat/>
    <w:pPr/>
    <w:rPr>
      <w:lang w:val="fr-FR" w:eastAsia="fr-FR"/>
    </w:rPr>
  </w:style>
  <w:style w:type="paragraph" w:styleId="Liste1">
    <w:name w:val="liste"/>
    <w:basedOn w:val="Standard"/>
    <w:qFormat/>
    <w:pPr>
      <w:tabs>
        <w:tab w:val="left" w:pos="1474" w:leader="none"/>
      </w:tabs>
      <w:ind w:left="1474" w:right="119" w:hanging="340"/>
    </w:pPr>
    <w:rPr/>
  </w:style>
  <w:style w:type="paragraph" w:styleId="Enumcel2">
    <w:name w:val="enum_cel2"/>
    <w:basedOn w:val="Enumcel"/>
    <w:qFormat/>
    <w:pPr/>
    <w:rPr/>
  </w:style>
  <w:style w:type="paragraph" w:styleId="Listenum">
    <w:name w:val="Liste_num"/>
    <w:basedOn w:val="Standard"/>
    <w:qFormat/>
    <w:pPr>
      <w:tabs>
        <w:tab w:val="left" w:pos="1474" w:leader="none"/>
      </w:tabs>
      <w:ind w:left="1474" w:right="119" w:hanging="340"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Retraitdecorpsdetexte">
    <w:name w:val="Body Text Indent"/>
    <w:basedOn w:val="Normal"/>
    <w:pPr>
      <w:suppressAutoHyphens w:val="false"/>
      <w:ind w:left="0" w:right="61" w:firstLine="5"/>
      <w:jc w:val="center"/>
    </w:pPr>
    <w:rPr>
      <w:b/>
      <w:lang w:val="en-US"/>
    </w:rPr>
  </w:style>
  <w:style w:type="paragraph" w:styleId="Commenttemplate">
    <w:name w:val="Comment_template"/>
    <w:basedOn w:val="Standard"/>
    <w:qFormat/>
    <w:pPr>
      <w:jc w:val="left"/>
    </w:pPr>
    <w:rPr>
      <w:i/>
      <w:iCs/>
      <w:color w:val="0000FF"/>
      <w:sz w:val="18"/>
      <w:szCs w:val="18"/>
      <w:lang w:val="en-GB"/>
    </w:rPr>
  </w:style>
  <w:style w:type="paragraph" w:styleId="Explorateurdedocument">
    <w:name w:val="Explorateur de document"/>
    <w:basedOn w:val="Normal"/>
    <w:qFormat/>
    <w:pPr/>
    <w:rPr>
      <w:rFonts w:ascii="Tahoma" w:hAnsi="Tahoma" w:cs="Tahoma"/>
    </w:rPr>
  </w:style>
  <w:style w:type="paragraph" w:styleId="Company">
    <w:name w:val="Company"/>
    <w:basedOn w:val="Normal"/>
    <w:qFormat/>
    <w:pPr>
      <w:pBdr>
        <w:bottom w:val="single" w:sz="6" w:space="1" w:color="000001"/>
      </w:pBdr>
      <w:suppressAutoHyphens w:val="false"/>
    </w:pPr>
    <w:rPr>
      <w:rFonts w:ascii="Times New Roman" w:hAnsi="Times New Roman" w:cs="Times New Roman"/>
      <w:b/>
      <w:sz w:val="40"/>
    </w:rPr>
  </w:style>
  <w:style w:type="paragraph" w:styleId="Deliverable">
    <w:name w:val="Deliverable"/>
    <w:basedOn w:val="Normal"/>
    <w:qFormat/>
    <w:pPr>
      <w:pBdr>
        <w:top w:val="single" w:sz="18" w:space="1" w:color="000001"/>
      </w:pBdr>
      <w:suppressAutoHyphens w:val="false"/>
      <w:ind w:left="2552" w:right="0" w:hanging="0"/>
      <w:jc w:val="right"/>
    </w:pPr>
    <w:rPr>
      <w:rFonts w:ascii="Times New Roman" w:hAnsi="Times New Roman" w:cs="Times New Roman"/>
      <w:b/>
      <w:smallCaps/>
      <w:sz w:val="28"/>
    </w:rPr>
  </w:style>
  <w:style w:type="paragraph" w:styleId="CommentairePP">
    <w:name w:val="CommentairePP"/>
    <w:basedOn w:val="Standard"/>
    <w:qFormat/>
    <w:pPr/>
    <w:rPr>
      <w:rFonts w:ascii="FuturaA Bk BT;Century Gothic" w:hAnsi="FuturaA Bk BT;Century Gothic" w:cs="FuturaA Bk BT;Century Gothic"/>
      <w:i/>
      <w:color w:val="0000FF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Aremplacer">
    <w:name w:val="A remplacer"/>
    <w:basedOn w:val="Normal"/>
    <w:qFormat/>
    <w:pPr>
      <w:ind w:left="360" w:right="0" w:hanging="0"/>
    </w:pPr>
    <w:rPr>
      <w:i/>
      <w:iCs/>
      <w:color w:val="0000FF"/>
    </w:rPr>
  </w:style>
  <w:style w:type="paragraph" w:styleId="AremplacerBullet">
    <w:name w:val="A remplacer Bullet"/>
    <w:basedOn w:val="Aremplacer"/>
    <w:qFormat/>
    <w:pPr/>
    <w:rPr/>
  </w:style>
  <w:style w:type="paragraph" w:styleId="Titre11">
    <w:name w:val="Titre1"/>
    <w:basedOn w:val="Normal"/>
    <w:qFormat/>
    <w:pPr>
      <w:jc w:val="right"/>
    </w:pPr>
    <w:rPr>
      <w:rFonts w:cs="Times;Times New Roman"/>
      <w:b/>
      <w:bCs/>
      <w:caps/>
    </w:rPr>
  </w:style>
  <w:style w:type="paragraph" w:styleId="Sujet">
    <w:name w:val="Sujet"/>
    <w:basedOn w:val="Titre11"/>
    <w:qFormat/>
    <w:pPr>
      <w:pBdr>
        <w:bottom w:val="single" w:sz="12" w:space="1" w:color="000001"/>
      </w:pBdr>
    </w:pPr>
    <w:rPr/>
  </w:style>
  <w:style w:type="paragraph" w:styleId="Titreschma">
    <w:name w:val="Titre schéma"/>
    <w:basedOn w:val="Normal"/>
    <w:qFormat/>
    <w:pPr>
      <w:jc w:val="center"/>
    </w:pPr>
    <w:rPr>
      <w:b/>
      <w:u w:val="single"/>
    </w:rPr>
  </w:style>
  <w:style w:type="paragraph" w:styleId="Schma">
    <w:name w:val="schéma"/>
    <w:basedOn w:val="Titreschma"/>
    <w:qFormat/>
    <w:pPr/>
    <w:rPr>
      <w:b w:val="false"/>
      <w:u w:val="none"/>
    </w:rPr>
  </w:style>
  <w:style w:type="paragraph" w:styleId="Puces1">
    <w:name w:val="Puces"/>
    <w:basedOn w:val="Normal"/>
    <w:qFormat/>
    <w:pPr>
      <w:tabs>
        <w:tab w:val="left" w:pos="1080" w:leader="none"/>
      </w:tabs>
      <w:ind w:left="1080" w:right="0" w:hanging="360"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2001</TotalTime>
  <Application>LibreOffice/5.2.2.2$Linux_X86_64 LibreOffice_project/20m0$Build-2</Application>
  <Pages>7</Pages>
  <Words>555</Words>
  <Characters>3067</Characters>
  <CharactersWithSpaces>3507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2008-11-25T13:04:00Z</dcterms:created>
  <dc:creator>DIT</dc:creator>
  <dc:description>Ce document a pour objectif de décrire la solution qui va être implémentée. Il doit être écrit en utilisant un langage compréhensible par l’utilisateur.</dc:description>
  <dc:language>fr-FR</dc:language>
  <cp:lastModifiedBy/>
  <cp:lastPrinted>2006-10-18T11:28:00Z</cp:lastPrinted>
  <dcterms:modified xsi:type="dcterms:W3CDTF">2017-10-17T17:08:41Z</dcterms:modified>
  <cp:revision>405</cp:revision>
  <dc:subject>&lt;Application / Projet XXX&gt;</dc:subject>
  <dc:title>Modèle Spécifications Fonctionnelles (détaillées)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re p?rim?tre">
    <vt:lpwstr>(none)</vt:lpwstr>
  </property>
  <property fmtid="{D5CDD505-2E9C-101B-9397-08002B2CF9AE}" pid="3" name="Cat?gorie">
    <vt:lpwstr>Modeles</vt:lpwstr>
  </property>
  <property fmtid="{D5CDD505-2E9C-101B-9397-08002B2CF9AE}" pid="4" name="Cat?gorie - new">
    <vt:lpwstr>Modèles</vt:lpwstr>
  </property>
  <property fmtid="{D5CDD505-2E9C-101B-9397-08002B2CF9AE}" pid="5" name="Categorie">
    <vt:lpwstr/>
  </property>
  <property fmtid="{D5CDD505-2E9C-101B-9397-08002B2CF9AE}" pid="6" name="Commentaires">
    <vt:lpwstr>nouveau document creation de PVM
01/10: MLT: verifier contenu, mettre bonne mise en forme 
revu par CUZ et CAM, Validé.</vt:lpwstr>
  </property>
  <property fmtid="{D5CDD505-2E9C-101B-9397-08002B2CF9AE}" pid="7" name="Date arr?t">
    <vt:lpwstr/>
  </property>
  <property fmtid="{D5CDD505-2E9C-101B-9397-08002B2CF9AE}" pid="8" name="Description0">
    <vt:lpwstr>Modèle de spécifications fonctionnelles détaillées 
version a conserver</vt:lpwstr>
  </property>
  <property fmtid="{D5CDD505-2E9C-101B-9397-08002B2CF9AE}" pid="9" name="Direction">
    <vt:lpwstr>DGAL</vt:lpwstr>
  </property>
  <property fmtid="{D5CDD505-2E9C-101B-9397-08002B2CF9AE}" pid="10" name="Domaine applicatif">
    <vt:lpwstr>STMA</vt:lpwstr>
  </property>
  <property fmtid="{D5CDD505-2E9C-101B-9397-08002B2CF9AE}" pid="11" name="Groupe">
    <vt:lpwstr>Application centralisée</vt:lpwstr>
  </property>
  <property fmtid="{D5CDD505-2E9C-101B-9397-08002B2CF9AE}" pid="12" name="Identifiant">
    <vt:lpwstr>None</vt:lpwstr>
  </property>
  <property fmtid="{D5CDD505-2E9C-101B-9397-08002B2CF9AE}" pid="13" name="Lien">
    <vt:lpwstr>, </vt:lpwstr>
  </property>
  <property fmtid="{D5CDD505-2E9C-101B-9397-08002B2CF9AE}" pid="14" name="Order">
    <vt:lpwstr>1300.00000000000</vt:lpwstr>
  </property>
  <property fmtid="{D5CDD505-2E9C-101B-9397-08002B2CF9AE}" pid="15" name="P?rim?tre">
    <vt:lpwstr/>
  </property>
  <property fmtid="{D5CDD505-2E9C-101B-9397-08002B2CF9AE}" pid="16" name="Situation">
    <vt:lpwstr>PROD</vt:lpwstr>
  </property>
  <property fmtid="{D5CDD505-2E9C-101B-9397-08002B2CF9AE}" pid="17" name="Statut">
    <vt:lpwstr>Validé</vt:lpwstr>
  </property>
  <property fmtid="{D5CDD505-2E9C-101B-9397-08002B2CF9AE}" pid="18" name="Type2">
    <vt:lpwstr>Modèle</vt:lpwstr>
  </property>
  <property fmtid="{D5CDD505-2E9C-101B-9397-08002B2CF9AE}" pid="19" name="Version0">
    <vt:lpwstr>1I</vt:lpwstr>
  </property>
  <property fmtid="{D5CDD505-2E9C-101B-9397-08002B2CF9AE}" pid="20" name="_AdHocReviewCycleID">
    <vt:i4>-291924791</vt:i4>
  </property>
  <property fmtid="{D5CDD505-2E9C-101B-9397-08002B2CF9AE}" pid="21" name="_AuthorEmail">
    <vt:lpwstr>Pierre.VAN-HEDDEGHEM@coe.int</vt:lpwstr>
  </property>
  <property fmtid="{D5CDD505-2E9C-101B-9397-08002B2CF9AE}" pid="22" name="_AuthorEmailDisplayName">
    <vt:lpwstr>VAN HEDDEGHEM Pierre</vt:lpwstr>
  </property>
  <property fmtid="{D5CDD505-2E9C-101B-9397-08002B2CF9AE}" pid="23" name="_EmailSubject">
    <vt:lpwstr>Spec fonctionnelles</vt:lpwstr>
  </property>
  <property fmtid="{D5CDD505-2E9C-101B-9397-08002B2CF9AE}" pid="24" name="_NewReviewCycle">
    <vt:lpwstr/>
  </property>
  <property fmtid="{D5CDD505-2E9C-101B-9397-08002B2CF9AE}" pid="25" name="_ReviewingToolsShownOnce">
    <vt:lpwstr/>
  </property>
  <property fmtid="{D5CDD505-2E9C-101B-9397-08002B2CF9AE}" pid="26" name="date_ed">
    <vt:lpwstr>jj/mm/aaaa</vt:lpwstr>
  </property>
  <property fmtid="{D5CDD505-2E9C-101B-9397-08002B2CF9AE}" pid="27" name="doc_rpl">
    <vt:lpwstr/>
  </property>
  <property fmtid="{D5CDD505-2E9C-101B-9397-08002B2CF9AE}" pid="28" name="edition">
    <vt:i4>1</vt:i4>
  </property>
  <property fmtid="{D5CDD505-2E9C-101B-9397-08002B2CF9AE}" pid="29" name="etat">
    <vt:lpwstr>Validé</vt:lpwstr>
  </property>
  <property fmtid="{D5CDD505-2E9C-101B-9397-08002B2CF9AE}" pid="30" name="etat_doc">
    <vt:lpwstr>DRAFT</vt:lpwstr>
  </property>
  <property fmtid="{D5CDD505-2E9C-101B-9397-08002B2CF9AE}" pid="31" name="modele">
    <vt:lpwstr>modsmg1.dot</vt:lpwstr>
  </property>
  <property fmtid="{D5CDD505-2E9C-101B-9397-08002B2CF9AE}" pid="32" name="prop_no">
    <vt:i4>0</vt:i4>
  </property>
  <property fmtid="{D5CDD505-2E9C-101B-9397-08002B2CF9AE}" pid="33" name="prop_sup">
    <vt:i4>0</vt:i4>
  </property>
</Properties>
</file>