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4" name="image2.png"/>
            <a:graphic>
              <a:graphicData uri="http://schemas.openxmlformats.org/drawingml/2006/picture">
                <pic:pic>
                  <pic:nvPicPr>
                    <pic:cNvPr id="0" name="image2.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2" name="image4.png"/>
            <a:graphic>
              <a:graphicData uri="http://schemas.openxmlformats.org/drawingml/2006/picture">
                <pic:pic>
                  <pic:nvPicPr>
                    <pic:cNvPr id="0" name="image4.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3</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spacing w:before="0" w:line="276" w:lineRule="auto"/>
        <w:rPr>
          <w:rFonts w:ascii="Roboto Slab" w:cs="Roboto Slab" w:eastAsia="Roboto Slab" w:hAnsi="Roboto Slab"/>
          <w:i w:val="1"/>
          <w:color w:val="999999"/>
        </w:rPr>
      </w:pPr>
      <w:r w:rsidDel="00000000" w:rsidR="00000000" w:rsidRPr="00000000">
        <w:rPr>
          <w:rFonts w:ascii="Roboto Slab" w:cs="Roboto Slab" w:eastAsia="Roboto Slab" w:hAnsi="Roboto Slab"/>
          <w:i w:val="1"/>
          <w:color w:val="999999"/>
          <w:rtl w:val="0"/>
        </w:rPr>
        <w:t xml:space="preserve">Bruna Salsamendi</w:t>
      </w:r>
      <w:r w:rsidDel="00000000" w:rsidR="00000000" w:rsidRPr="00000000">
        <w:rPr>
          <w:rtl w:val="0"/>
        </w:rPr>
      </w:r>
    </w:p>
    <w:p w:rsidR="00000000" w:rsidDel="00000000" w:rsidP="00000000" w:rsidRDefault="00000000" w:rsidRPr="00000000" w14:paraId="0000000F">
      <w:pPr>
        <w:spacing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de confirmación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tsskonc4h9l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abstractos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yd8v6be5tiv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Resultados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yvlizta6u2g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 versión 1 vs Métricas versión 2</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keepNext w:val="0"/>
        <w:keepLines w:val="0"/>
        <w:widowControl w:val="0"/>
        <w:jc w:val="left"/>
        <w:rPr>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c3yklfr3tmfs" w:id="5"/>
      <w:bookmarkEnd w:id="5"/>
      <w:r w:rsidDel="00000000" w:rsidR="00000000" w:rsidRPr="00000000">
        <w:rPr>
          <w:rtl w:val="0"/>
        </w:rPr>
        <w:t xml:space="preserve">Introducción</w:t>
      </w:r>
      <w:r w:rsidDel="00000000" w:rsidR="00000000" w:rsidRPr="00000000">
        <w:rPr>
          <w:rtl w:val="0"/>
        </w:rPr>
        <w:br w:type="textWrapping"/>
        <w:tab/>
      </w:r>
    </w:p>
    <w:p w:rsidR="00000000" w:rsidDel="00000000" w:rsidP="00000000" w:rsidRDefault="00000000" w:rsidRPr="00000000" w14:paraId="0000001E">
      <w:pPr>
        <w:spacing w:before="20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Este nuevo informe individual busca documentar los cambios encontrados entre la primera y la segunda versión de la página de E-Mercado, así como confirmar que los incidentes reportados en la etapa anterior fueron corregidos en esta versión.</w:t>
        <w:tab/>
        <w:t xml:space="preserve">El nuevo enlace al sistema web es el siguiente: </w:t>
      </w:r>
      <w:hyperlink r:id="rId8">
        <w:r w:rsidDel="00000000" w:rsidR="00000000" w:rsidRPr="00000000">
          <w:rPr>
            <w:rFonts w:ascii="Arial" w:cs="Arial" w:eastAsia="Arial" w:hAnsi="Arial"/>
            <w:color w:val="1155cc"/>
            <w:sz w:val="22"/>
            <w:szCs w:val="22"/>
            <w:u w:val="single"/>
            <w:rtl w:val="0"/>
          </w:rPr>
          <w:t xml:space="preserve">https://japceibal.github.io/proyecto-testing-retestingOF/</w:t>
        </w:r>
      </w:hyperlink>
      <w:r w:rsidDel="00000000" w:rsidR="00000000" w:rsidRPr="00000000">
        <w:rPr>
          <w:b w:val="0"/>
          <w:color w:val="000000"/>
          <w:rtl w:val="0"/>
        </w:rPr>
        <w:t xml:space="preserve"> </w:t>
      </w:r>
      <w:r w:rsidDel="00000000" w:rsidR="00000000" w:rsidRPr="00000000">
        <w:rPr>
          <w:rFonts w:ascii="Arial" w:cs="Arial" w:eastAsia="Arial" w:hAnsi="Arial"/>
          <w:color w:val="000000"/>
          <w:sz w:val="22"/>
          <w:szCs w:val="22"/>
          <w:rtl w:val="0"/>
        </w:rPr>
        <w:t xml:space="preserve">y más adelante se detallan los cambios encontrados.</w:t>
      </w:r>
    </w:p>
    <w:p w:rsidR="00000000" w:rsidDel="00000000" w:rsidP="00000000" w:rsidRDefault="00000000" w:rsidRPr="00000000" w14:paraId="0000001F">
      <w:pPr>
        <w:pStyle w:val="Heading2"/>
        <w:spacing w:line="480" w:lineRule="auto"/>
        <w:jc w:val="both"/>
        <w:rPr/>
      </w:pPr>
      <w:bookmarkStart w:colFirst="0" w:colLast="0" w:name="_dszy19juyv36" w:id="6"/>
      <w:bookmarkEnd w:id="6"/>
      <w:r w:rsidDel="00000000" w:rsidR="00000000" w:rsidRPr="00000000">
        <w:rPr>
          <w:rtl w:val="0"/>
        </w:rPr>
        <w:t xml:space="preserve">Definiciones, Acrónimos y Abreviaturas</w:t>
      </w:r>
    </w:p>
    <w:p w:rsidR="00000000" w:rsidDel="00000000" w:rsidP="00000000" w:rsidRDefault="00000000" w:rsidRPr="00000000" w14:paraId="0000002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1">
      <w:pPr>
        <w:pStyle w:val="Heading1"/>
        <w:keepNext w:val="0"/>
        <w:keepLines w:val="0"/>
        <w:widowControl w:val="0"/>
        <w:spacing w:line="480" w:lineRule="auto"/>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2">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realizando pruebas de regresión y confirmación sobre aquellas desarrolladas en la etapa anterior.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3">
      <w:pPr>
        <w:pStyle w:val="Heading1"/>
        <w:spacing w:line="480" w:lineRule="auto"/>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4">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Como se menciona anteriormente este documento explica en detalle cuáles de los incidentes reportados fueron corregidos en esta nueva versión.</w:t>
      </w:r>
    </w:p>
    <w:p w:rsidR="00000000" w:rsidDel="00000000" w:rsidP="00000000" w:rsidRDefault="00000000" w:rsidRPr="00000000" w14:paraId="00000025">
      <w:pPr>
        <w:pStyle w:val="Heading1"/>
        <w:spacing w:line="480" w:lineRule="auto"/>
        <w:rPr/>
      </w:pPr>
      <w:bookmarkStart w:colFirst="0" w:colLast="0" w:name="_6dizdxf8axme" w:id="9"/>
      <w:bookmarkEnd w:id="9"/>
      <w:r w:rsidDel="00000000" w:rsidR="00000000" w:rsidRPr="00000000">
        <w:rPr>
          <w:rtl w:val="0"/>
        </w:rPr>
        <w:t xml:space="preserve">Pruebas de confirmación</w:t>
      </w:r>
    </w:p>
    <w:p w:rsidR="00000000" w:rsidDel="00000000" w:rsidP="00000000" w:rsidRDefault="00000000" w:rsidRPr="00000000" w14:paraId="00000026">
      <w:pPr>
        <w:pStyle w:val="Heading2"/>
        <w:rPr/>
      </w:pPr>
      <w:bookmarkStart w:colFirst="0" w:colLast="0" w:name="_tsskonc4h9ld" w:id="10"/>
      <w:bookmarkEnd w:id="10"/>
      <w:r w:rsidDel="00000000" w:rsidR="00000000" w:rsidRPr="00000000">
        <w:rPr>
          <w:rtl w:val="0"/>
        </w:rPr>
        <w:t xml:space="preserve">Casos abstractos</w:t>
      </w:r>
    </w:p>
    <w:p w:rsidR="00000000" w:rsidDel="00000000" w:rsidP="00000000" w:rsidRDefault="00000000" w:rsidRPr="00000000" w14:paraId="00000027">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Todos los casos de pruebas realizados, así como los incidentes reportados se encuentran documentados en los siguientes archivos: </w:t>
      </w:r>
    </w:p>
    <w:p w:rsidR="00000000" w:rsidDel="00000000" w:rsidP="00000000" w:rsidRDefault="00000000" w:rsidRPr="00000000" w14:paraId="00000028">
      <w:pPr>
        <w:spacing w:line="480" w:lineRule="auto"/>
        <w:jc w:val="both"/>
        <w:rPr>
          <w:rFonts w:ascii="Arial" w:cs="Arial" w:eastAsia="Arial" w:hAnsi="Arial"/>
          <w:color w:val="000000"/>
          <w:sz w:val="22"/>
          <w:szCs w:val="22"/>
        </w:rPr>
      </w:pPr>
      <w:hyperlink r:id="rId9">
        <w:r w:rsidDel="00000000" w:rsidR="00000000" w:rsidRPr="00000000">
          <w:rPr>
            <w:rFonts w:ascii="Arial" w:cs="Arial" w:eastAsia="Arial" w:hAnsi="Arial"/>
            <w:color w:val="1155cc"/>
            <w:sz w:val="22"/>
            <w:szCs w:val="22"/>
            <w:u w:val="single"/>
            <w:rtl w:val="0"/>
          </w:rPr>
          <w:t xml:space="preserve">Datos de prueba y Casos de prueba</w:t>
        </w:r>
      </w:hyperlink>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29">
      <w:pPr>
        <w:spacing w:line="480" w:lineRule="auto"/>
        <w:jc w:val="both"/>
        <w:rPr>
          <w:rFonts w:ascii="Arial" w:cs="Arial" w:eastAsia="Arial" w:hAnsi="Arial"/>
          <w:color w:val="000000"/>
          <w:sz w:val="22"/>
          <w:szCs w:val="22"/>
        </w:rPr>
      </w:pPr>
      <w:hyperlink r:id="rId10">
        <w:r w:rsidDel="00000000" w:rsidR="00000000" w:rsidRPr="00000000">
          <w:rPr>
            <w:rFonts w:ascii="Arial" w:cs="Arial" w:eastAsia="Arial" w:hAnsi="Arial"/>
            <w:color w:val="1155cc"/>
            <w:sz w:val="22"/>
            <w:szCs w:val="22"/>
            <w:u w:val="single"/>
            <w:rtl w:val="0"/>
          </w:rPr>
          <w:t xml:space="preserve">Gestión de incidentes - Trello</w:t>
        </w:r>
      </w:hyperlink>
      <w:r w:rsidDel="00000000" w:rsidR="00000000" w:rsidRPr="00000000">
        <w:rPr>
          <w:rtl w:val="0"/>
        </w:rPr>
      </w:r>
    </w:p>
    <w:p w:rsidR="00000000" w:rsidDel="00000000" w:rsidP="00000000" w:rsidRDefault="00000000" w:rsidRPr="00000000" w14:paraId="0000002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Los CU que corresponden en este caso son lo siguientes:</w:t>
      </w:r>
    </w:p>
    <w:p w:rsidR="00000000" w:rsidDel="00000000" w:rsidP="00000000" w:rsidRDefault="00000000" w:rsidRPr="00000000" w14:paraId="0000002B">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CU17:</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Dirección de envío para la entrega de los artículos comprados. </w:t>
      </w:r>
    </w:p>
    <w:p w:rsidR="00000000" w:rsidDel="00000000" w:rsidP="00000000" w:rsidRDefault="00000000" w:rsidRPr="00000000" w14:paraId="0000002C">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CU18: </w:t>
      </w:r>
      <w:r w:rsidDel="00000000" w:rsidR="00000000" w:rsidRPr="00000000">
        <w:rPr>
          <w:rFonts w:ascii="Arial" w:cs="Arial" w:eastAsia="Arial" w:hAnsi="Arial"/>
          <w:color w:val="000000"/>
          <w:sz w:val="22"/>
          <w:szCs w:val="22"/>
          <w:rtl w:val="0"/>
        </w:rPr>
        <w:t xml:space="preserve">T</w:t>
      </w:r>
      <w:r w:rsidDel="00000000" w:rsidR="00000000" w:rsidRPr="00000000">
        <w:rPr>
          <w:rFonts w:ascii="Arial" w:cs="Arial" w:eastAsia="Arial" w:hAnsi="Arial"/>
          <w:color w:val="000000"/>
          <w:sz w:val="22"/>
          <w:szCs w:val="22"/>
          <w:rtl w:val="0"/>
        </w:rPr>
        <w:t xml:space="preserve">ipo de envío .</w:t>
      </w:r>
    </w:p>
    <w:p w:rsidR="00000000" w:rsidDel="00000000" w:rsidP="00000000" w:rsidRDefault="00000000" w:rsidRPr="00000000" w14:paraId="0000002D">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CU19:</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Pagar con tarjeta de crédito. </w:t>
      </w:r>
    </w:p>
    <w:p w:rsidR="00000000" w:rsidDel="00000000" w:rsidP="00000000" w:rsidRDefault="00000000" w:rsidRPr="00000000" w14:paraId="0000002E">
      <w:pPr>
        <w:spacing w:line="480" w:lineRule="auto"/>
        <w:jc w:val="both"/>
        <w:rPr/>
      </w:pPr>
      <w:r w:rsidDel="00000000" w:rsidR="00000000" w:rsidRPr="00000000">
        <w:rPr>
          <w:rFonts w:ascii="Arial" w:cs="Arial" w:eastAsia="Arial" w:hAnsi="Arial"/>
          <w:b w:val="1"/>
          <w:color w:val="000000"/>
          <w:sz w:val="22"/>
          <w:szCs w:val="22"/>
          <w:rtl w:val="0"/>
        </w:rPr>
        <w:t xml:space="preserve">CU20: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Pagar mediante transferencia bancaria.</w:t>
      </w:r>
      <w:r w:rsidDel="00000000" w:rsidR="00000000" w:rsidRPr="00000000">
        <w:rPr>
          <w:rtl w:val="0"/>
        </w:rPr>
      </w:r>
    </w:p>
    <w:p w:rsidR="00000000" w:rsidDel="00000000" w:rsidP="00000000" w:rsidRDefault="00000000" w:rsidRPr="00000000" w14:paraId="0000002F">
      <w:pPr>
        <w:pStyle w:val="Heading2"/>
        <w:spacing w:before="0" w:line="480" w:lineRule="auto"/>
        <w:jc w:val="both"/>
        <w:rPr/>
      </w:pPr>
      <w:bookmarkStart w:colFirst="0" w:colLast="0" w:name="_yd8v6be5tivy" w:id="11"/>
      <w:bookmarkEnd w:id="11"/>
      <w:r w:rsidDel="00000000" w:rsidR="00000000" w:rsidRPr="00000000">
        <w:rPr>
          <w:rtl w:val="0"/>
        </w:rPr>
        <w:t xml:space="preserve">Resultados </w:t>
      </w:r>
    </w:p>
    <w:p w:rsidR="00000000" w:rsidDel="00000000" w:rsidP="00000000" w:rsidRDefault="00000000" w:rsidRPr="00000000" w14:paraId="00000030">
      <w:pPr>
        <w:spacing w:line="240" w:lineRule="auto"/>
        <w:jc w:val="both"/>
        <w:rPr>
          <w:rFonts w:ascii="Arial" w:cs="Arial" w:eastAsia="Arial" w:hAnsi="Arial"/>
          <w:color w:val="000000"/>
          <w:sz w:val="22"/>
          <w:szCs w:val="22"/>
        </w:rPr>
      </w:pPr>
      <w:r w:rsidDel="00000000" w:rsidR="00000000" w:rsidRPr="00000000">
        <w:rPr>
          <w:rFonts w:ascii="Arial" w:cs="Arial" w:eastAsia="Arial" w:hAnsi="Arial"/>
          <w:sz w:val="18"/>
          <w:szCs w:val="18"/>
          <w:rtl w:val="0"/>
        </w:rPr>
        <w:tab/>
      </w:r>
      <w:r w:rsidDel="00000000" w:rsidR="00000000" w:rsidRPr="00000000">
        <w:rPr>
          <w:rFonts w:ascii="Arial" w:cs="Arial" w:eastAsia="Arial" w:hAnsi="Arial"/>
          <w:color w:val="000000"/>
          <w:sz w:val="22"/>
          <w:szCs w:val="22"/>
          <w:rtl w:val="0"/>
        </w:rPr>
        <w:t xml:space="preserve">En la nueva versión se puede ver que los incidentes </w:t>
      </w:r>
    </w:p>
    <w:p w:rsidR="00000000" w:rsidDel="00000000" w:rsidP="00000000" w:rsidRDefault="00000000" w:rsidRPr="00000000" w14:paraId="00000031">
      <w:pPr>
        <w:numPr>
          <w:ilvl w:val="0"/>
          <w:numId w:val="2"/>
        </w:numPr>
        <w:spacing w:after="0" w:afterAutospacing="0" w:line="480" w:lineRule="auto"/>
        <w:ind w:left="720" w:hanging="360"/>
        <w:jc w:val="both"/>
        <w:rPr>
          <w:rFonts w:ascii="Arial" w:cs="Arial" w:eastAsia="Arial" w:hAnsi="Arial"/>
          <w:color w:val="000000"/>
          <w:sz w:val="22"/>
          <w:szCs w:val="22"/>
          <w:u w:val="none"/>
        </w:rPr>
      </w:pPr>
      <w:hyperlink r:id="rId11">
        <w:r w:rsidDel="00000000" w:rsidR="00000000" w:rsidRPr="00000000">
          <w:rPr>
            <w:rFonts w:ascii="Arial" w:cs="Arial" w:eastAsia="Arial" w:hAnsi="Arial"/>
            <w:color w:val="1155cc"/>
            <w:sz w:val="22"/>
            <w:szCs w:val="22"/>
            <w:u w:val="single"/>
            <w:rtl w:val="0"/>
          </w:rPr>
          <w:t xml:space="preserve">Costo de envío no se modifica</w:t>
        </w:r>
      </w:hyperlink>
      <w:r w:rsidDel="00000000" w:rsidR="00000000" w:rsidRPr="00000000">
        <w:rPr>
          <w:rtl w:val="0"/>
        </w:rPr>
      </w:r>
    </w:p>
    <w:p w:rsidR="00000000" w:rsidDel="00000000" w:rsidP="00000000" w:rsidRDefault="00000000" w:rsidRPr="00000000" w14:paraId="00000032">
      <w:pPr>
        <w:numPr>
          <w:ilvl w:val="0"/>
          <w:numId w:val="2"/>
        </w:numPr>
        <w:spacing w:after="0" w:afterAutospacing="0" w:before="0" w:beforeAutospacing="0" w:line="480" w:lineRule="auto"/>
        <w:ind w:left="720" w:hanging="360"/>
        <w:jc w:val="both"/>
        <w:rPr>
          <w:rFonts w:ascii="Arial" w:cs="Arial" w:eastAsia="Arial" w:hAnsi="Arial"/>
          <w:color w:val="000000"/>
          <w:sz w:val="22"/>
          <w:szCs w:val="22"/>
          <w:u w:val="none"/>
        </w:rPr>
      </w:pPr>
      <w:hyperlink r:id="rId12">
        <w:r w:rsidDel="00000000" w:rsidR="00000000" w:rsidRPr="00000000">
          <w:rPr>
            <w:rFonts w:ascii="Arial" w:cs="Arial" w:eastAsia="Arial" w:hAnsi="Arial"/>
            <w:color w:val="1155cc"/>
            <w:sz w:val="22"/>
            <w:szCs w:val="22"/>
            <w:u w:val="single"/>
            <w:rtl w:val="0"/>
          </w:rPr>
          <w:t xml:space="preserve">Campos faltantes</w:t>
        </w:r>
      </w:hyperlink>
      <w:r w:rsidDel="00000000" w:rsidR="00000000" w:rsidRPr="00000000">
        <w:rPr>
          <w:rtl w:val="0"/>
        </w:rPr>
      </w:r>
    </w:p>
    <w:p w:rsidR="00000000" w:rsidDel="00000000" w:rsidP="00000000" w:rsidRDefault="00000000" w:rsidRPr="00000000" w14:paraId="00000033">
      <w:pPr>
        <w:numPr>
          <w:ilvl w:val="0"/>
          <w:numId w:val="2"/>
        </w:numPr>
        <w:spacing w:after="0" w:afterAutospacing="0" w:before="0" w:beforeAutospacing="0" w:line="480" w:lineRule="auto"/>
        <w:ind w:left="720" w:hanging="360"/>
        <w:jc w:val="both"/>
        <w:rPr>
          <w:rFonts w:ascii="Arial" w:cs="Arial" w:eastAsia="Arial" w:hAnsi="Arial"/>
          <w:color w:val="000000"/>
          <w:sz w:val="22"/>
          <w:szCs w:val="22"/>
          <w:u w:val="none"/>
        </w:rPr>
      </w:pPr>
      <w:hyperlink r:id="rId13">
        <w:r w:rsidDel="00000000" w:rsidR="00000000" w:rsidRPr="00000000">
          <w:rPr>
            <w:rFonts w:ascii="Arial" w:cs="Arial" w:eastAsia="Arial" w:hAnsi="Arial"/>
            <w:color w:val="1155cc"/>
            <w:sz w:val="22"/>
            <w:szCs w:val="22"/>
            <w:u w:val="single"/>
            <w:rtl w:val="0"/>
          </w:rPr>
          <w:t xml:space="preserve">Tipo de envío</w:t>
        </w:r>
      </w:hyperlink>
      <w:r w:rsidDel="00000000" w:rsidR="00000000" w:rsidRPr="00000000">
        <w:rPr>
          <w:rtl w:val="0"/>
        </w:rPr>
      </w:r>
    </w:p>
    <w:p w:rsidR="00000000" w:rsidDel="00000000" w:rsidP="00000000" w:rsidRDefault="00000000" w:rsidRPr="00000000" w14:paraId="00000034">
      <w:pPr>
        <w:numPr>
          <w:ilvl w:val="0"/>
          <w:numId w:val="2"/>
        </w:numPr>
        <w:spacing w:before="0" w:beforeAutospacing="0" w:line="480" w:lineRule="auto"/>
        <w:ind w:left="720" w:hanging="360"/>
        <w:jc w:val="both"/>
        <w:rPr>
          <w:rFonts w:ascii="Arial" w:cs="Arial" w:eastAsia="Arial" w:hAnsi="Arial"/>
          <w:color w:val="000000"/>
          <w:sz w:val="22"/>
          <w:szCs w:val="22"/>
          <w:u w:val="none"/>
        </w:rPr>
      </w:pPr>
      <w:hyperlink r:id="rId14">
        <w:r w:rsidDel="00000000" w:rsidR="00000000" w:rsidRPr="00000000">
          <w:rPr>
            <w:rFonts w:ascii="Arial" w:cs="Arial" w:eastAsia="Arial" w:hAnsi="Arial"/>
            <w:color w:val="1155cc"/>
            <w:sz w:val="22"/>
            <w:szCs w:val="22"/>
            <w:u w:val="single"/>
            <w:rtl w:val="0"/>
          </w:rPr>
          <w:t xml:space="preserve">Error en campo Vencimiento</w:t>
        </w:r>
      </w:hyperlink>
      <w:r w:rsidDel="00000000" w:rsidR="00000000" w:rsidRPr="00000000">
        <w:rPr>
          <w:rtl w:val="0"/>
        </w:rPr>
      </w:r>
    </w:p>
    <w:p w:rsidR="00000000" w:rsidDel="00000000" w:rsidP="00000000" w:rsidRDefault="00000000" w:rsidRPr="00000000" w14:paraId="00000035">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fueron corregidos, además se debe reportar un nuevo incidente que es el siguiente:</w:t>
      </w:r>
    </w:p>
    <w:p w:rsidR="00000000" w:rsidDel="00000000" w:rsidP="00000000" w:rsidRDefault="00000000" w:rsidRPr="00000000" w14:paraId="00000036">
      <w:pPr>
        <w:numPr>
          <w:ilvl w:val="0"/>
          <w:numId w:val="3"/>
        </w:numPr>
        <w:spacing w:line="480" w:lineRule="auto"/>
        <w:ind w:left="720" w:hanging="360"/>
        <w:jc w:val="both"/>
        <w:rPr>
          <w:rFonts w:ascii="Arial" w:cs="Arial" w:eastAsia="Arial" w:hAnsi="Arial"/>
          <w:color w:val="000000"/>
          <w:sz w:val="22"/>
          <w:szCs w:val="22"/>
          <w:u w:val="none"/>
        </w:rPr>
      </w:pPr>
      <w:hyperlink r:id="rId15">
        <w:r w:rsidDel="00000000" w:rsidR="00000000" w:rsidRPr="00000000">
          <w:rPr>
            <w:rFonts w:ascii="Arial" w:cs="Arial" w:eastAsia="Arial" w:hAnsi="Arial"/>
            <w:color w:val="1155cc"/>
            <w:sz w:val="22"/>
            <w:szCs w:val="22"/>
            <w:u w:val="single"/>
            <w:rtl w:val="0"/>
          </w:rPr>
          <w:t xml:space="preserve">Botón de compra</w:t>
        </w:r>
      </w:hyperlink>
      <w:r w:rsidDel="00000000" w:rsidR="00000000" w:rsidRPr="00000000">
        <w:rPr>
          <w:rtl w:val="0"/>
        </w:rPr>
      </w:r>
    </w:p>
    <w:p w:rsidR="00000000" w:rsidDel="00000000" w:rsidP="00000000" w:rsidRDefault="00000000" w:rsidRPr="00000000" w14:paraId="00000037">
      <w:pPr>
        <w:spacing w:line="480" w:lineRule="auto"/>
        <w:ind w:left="0"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Asimismo, es pertinente documentar que los incidentes reportados en la sesión exploratoria realizada en la etapa anterior tampoco fueron corregidos, así como tampoco se implementó ningunas de las mejoras </w:t>
      </w:r>
      <w:r w:rsidDel="00000000" w:rsidR="00000000" w:rsidRPr="00000000">
        <w:rPr>
          <w:rtl w:val="0"/>
        </w:rPr>
      </w:r>
    </w:p>
    <w:p w:rsidR="00000000" w:rsidDel="00000000" w:rsidP="00000000" w:rsidRDefault="00000000" w:rsidRPr="00000000" w14:paraId="00000038">
      <w:pPr>
        <w:pStyle w:val="Heading2"/>
        <w:rPr/>
      </w:pPr>
      <w:bookmarkStart w:colFirst="0" w:colLast="0" w:name="_yvlizta6u2gf" w:id="12"/>
      <w:bookmarkEnd w:id="12"/>
      <w:r w:rsidDel="00000000" w:rsidR="00000000" w:rsidRPr="00000000">
        <w:rPr>
          <w:rtl w:val="0"/>
        </w:rPr>
        <w:t xml:space="preserve">Métricas versión 1 vs Métricas versión 2</w:t>
        <w:tab/>
      </w:r>
    </w:p>
    <w:p w:rsidR="00000000" w:rsidDel="00000000" w:rsidP="00000000" w:rsidRDefault="00000000" w:rsidRPr="00000000" w14:paraId="00000039">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Luego de realizar pruebas de confirmación, con el fin de comprobar si se solucionaron o no los incidentes reportados en la etapa anterior, se concluye que los incidentes no fueron corregidos, por lo tanto las métricas de este informe son iguales a las métricas de la versión anterior. Las métricas son las siguientes: </w:t>
      </w:r>
    </w:p>
    <w:p w:rsidR="00000000" w:rsidDel="00000000" w:rsidP="00000000" w:rsidRDefault="00000000" w:rsidRPr="00000000" w14:paraId="0000003A">
      <w:pPr>
        <w:numPr>
          <w:ilvl w:val="0"/>
          <w:numId w:val="1"/>
        </w:numPr>
        <w:spacing w:after="0" w:afterAutospacing="0"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100% - Se diseñaron y ejecutaron pruebas para cada cada campo en cada formulario del sistema.</w:t>
      </w:r>
    </w:p>
    <w:p w:rsidR="00000000" w:rsidDel="00000000" w:rsidP="00000000" w:rsidRDefault="00000000" w:rsidRPr="00000000" w14:paraId="0000003B">
      <w:pPr>
        <w:numPr>
          <w:ilvl w:val="0"/>
          <w:numId w:val="1"/>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aprobados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75%</w:t>
      </w:r>
    </w:p>
    <w:p w:rsidR="00000000" w:rsidDel="00000000" w:rsidP="00000000" w:rsidRDefault="00000000" w:rsidRPr="00000000" w14:paraId="0000003C">
      <w:pPr>
        <w:numPr>
          <w:ilvl w:val="0"/>
          <w:numId w:val="1"/>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fallidos = 25%</w:t>
      </w:r>
    </w:p>
    <w:p w:rsidR="00000000" w:rsidDel="00000000" w:rsidP="00000000" w:rsidRDefault="00000000" w:rsidRPr="00000000" w14:paraId="0000003D">
      <w:pPr>
        <w:numPr>
          <w:ilvl w:val="0"/>
          <w:numId w:val="1"/>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bloqueados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0%</w:t>
      </w:r>
    </w:p>
    <w:p w:rsidR="00000000" w:rsidDel="00000000" w:rsidP="00000000" w:rsidRDefault="00000000" w:rsidRPr="00000000" w14:paraId="0000003E">
      <w:pPr>
        <w:numPr>
          <w:ilvl w:val="0"/>
          <w:numId w:val="1"/>
        </w:numPr>
        <w:spacing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diferidos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0%</w:t>
      </w:r>
    </w:p>
    <w:p w:rsidR="00000000" w:rsidDel="00000000" w:rsidP="00000000" w:rsidRDefault="00000000" w:rsidRPr="00000000" w14:paraId="0000003F">
      <w:pPr>
        <w:pStyle w:val="Heading1"/>
        <w:spacing w:line="480" w:lineRule="auto"/>
        <w:rPr/>
      </w:pPr>
      <w:bookmarkStart w:colFirst="0" w:colLast="0" w:name="_xyl59em8govw" w:id="13"/>
      <w:bookmarkEnd w:id="13"/>
      <w:r w:rsidDel="00000000" w:rsidR="00000000" w:rsidRPr="00000000">
        <w:rPr>
          <w:rtl w:val="0"/>
        </w:rPr>
        <w:t xml:space="preserve">Conclusión </w:t>
      </w:r>
    </w:p>
    <w:p w:rsidR="00000000" w:rsidDel="00000000" w:rsidP="00000000" w:rsidRDefault="00000000" w:rsidRPr="00000000" w14:paraId="0000004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forma de sintetizar lo presentado en el informe se puede decir que ninguno de los incidentes reportados fue corregido, por lo tanto el sistema aún tiene defectos críticos que comprometen el uso correcto de la plataforma. Todavía se considera necesario realizar correcciones en el software que permitan subsanar esta situación, con el objetivo de cumplir con los requerimientos necesarios para poner en uso la página.</w:t>
      </w:r>
    </w:p>
    <w:p w:rsidR="00000000" w:rsidDel="00000000" w:rsidP="00000000" w:rsidRDefault="00000000" w:rsidRPr="00000000" w14:paraId="00000041">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2">
      <w:pPr>
        <w:spacing w:line="480" w:lineRule="auto"/>
        <w:jc w:val="both"/>
        <w:rPr>
          <w:rFonts w:ascii="Arial" w:cs="Arial" w:eastAsia="Arial" w:hAnsi="Arial"/>
          <w:color w:val="ff0000"/>
          <w:sz w:val="22"/>
          <w:szCs w:val="22"/>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3"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1" name="image1.png"/>
          <a:graphic>
            <a:graphicData uri="http://schemas.openxmlformats.org/drawingml/2006/picture">
              <pic:pic>
                <pic:nvPicPr>
                  <pic:cNvPr descr="Línea larga y fina para dividir las secciones del documento" id="0" name="image1.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trello.com/c/AEDo9XOJ/95-ria-401-el-costo-de-env%C3%ADo-no-se-cambia" TargetMode="External"/><Relationship Id="rId10" Type="http://schemas.openxmlformats.org/officeDocument/2006/relationships/hyperlink" Target="https://trello.com/b/DsbL66K8/jap-proyecto-testing-grupo-5" TargetMode="External"/><Relationship Id="rId13" Type="http://schemas.openxmlformats.org/officeDocument/2006/relationships/hyperlink" Target="https://trello.com/c/BD2DbAFo/101-ria-402-tipo-de-env%C3%ADo" TargetMode="External"/><Relationship Id="rId12" Type="http://schemas.openxmlformats.org/officeDocument/2006/relationships/hyperlink" Target="https://trello.com/c/nscEROiy/98-ria-2-401-campos-faltan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4hd9BhpPFLVZqZHRYoLe3jrPavEGfAszexGcRXeWBs/edit#gid=239735732" TargetMode="External"/><Relationship Id="rId15" Type="http://schemas.openxmlformats.org/officeDocument/2006/relationships/hyperlink" Target="https://trello.com/c/Hley5Gvy/134-ria-4-bot%C3%B3n-de-compra" TargetMode="External"/><Relationship Id="rId14" Type="http://schemas.openxmlformats.org/officeDocument/2006/relationships/hyperlink" Target="https://trello.com/c/InOpoXAq/102-ria-804-error-en-campos-metodo-de-pago-vencimiento"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image" Target="media/image4.png"/><Relationship Id="rId8" Type="http://schemas.openxmlformats.org/officeDocument/2006/relationships/hyperlink" Target="https://japceibal.github.io/proyecto-testing-retestingO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