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3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СОГЛАСИЕ на присоединение к АГЕНТСКОМУ ДОГОВОРУ </w:t>
      </w:r>
    </w:p>
    <w:p w:rsidR="00000000" w:rsidDel="00000000" w:rsidP="00000000" w:rsidRDefault="00000000" w:rsidRPr="00000000" w14:paraId="00000002">
      <w:pPr>
        <w:ind w:right="3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 ТОО «Denser Technologies», </w:t>
      </w:r>
    </w:p>
    <w:p w:rsidR="00000000" w:rsidDel="00000000" w:rsidP="00000000" w:rsidRDefault="00000000" w:rsidRPr="00000000" w14:paraId="00000003">
      <w:pPr>
        <w:ind w:right="3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БИН 210740017984, размещенному на Интернет-площадке в международной глобальной компьютерной сети Интернет по адресу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u w:val="single"/>
            <w:rtl w:val="0"/>
          </w:rPr>
          <w:t xml:space="preserve">https://www.daribаr.kz/dogovor.pdf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3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62"/>
        <w:gridCol w:w="4588"/>
        <w:tblGridChange w:id="0">
          <w:tblGrid>
            <w:gridCol w:w="4462"/>
            <w:gridCol w:w="458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0"/>
                <w:i w:val="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u w:val="none"/>
                <w:rtl w:val="0"/>
              </w:rPr>
              <w:t xml:space="preserve">г.{{City}}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rFonts w:ascii="Times New Roman" w:cs="Times New Roman" w:eastAsia="Times New Roman" w:hAnsi="Times New Roman"/>
                <w:b w:val="0"/>
                <w:i w:val="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u w:val="none"/>
                <w:rtl w:val="0"/>
              </w:rPr>
              <w:t xml:space="preserve">{{str_date}}</w:t>
            </w:r>
          </w:p>
        </w:tc>
      </w:tr>
    </w:tbl>
    <w:p w:rsidR="00000000" w:rsidDel="00000000" w:rsidP="00000000" w:rsidRDefault="00000000" w:rsidRPr="00000000" w14:paraId="00000007">
      <w:pPr>
        <w:ind w:right="30"/>
        <w:rPr>
          <w:rFonts w:ascii="Times New Roman" w:cs="Times New Roman" w:eastAsia="Times New Roman" w:hAnsi="Times New Roman"/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right="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u w:val="none"/>
          <w:rtl w:val="0"/>
        </w:rPr>
        <w:t xml:space="preserve">В соответствии со статьей 389 Гражданского кодекса Республики Казахстан, ИП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{{name_IP}}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ИИН {{IIN}}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именуемое в дальнейшем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Принципал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» в 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{{name_director}}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{{deistvuushego}} на основании Талона  в полном объеме присоединяется  к стандартным условиям Агентского Договора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(далее – Стандартные условия)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в редакции, размещенной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Интернет-площадке в международной глобальной компьютерной сети Интернет под доменным именем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https://www.daribаr.kz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состоянию на день его подписания, и подтверждает, что: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1) Агентский Договор прочитан, принят Принципалом в полном объеме, без каких-либо замечаний и возражений, не содержит каких-либо обременительных для Принципала условий, которые, исходя из разумно понимаемых интересов Принципала, не были бы приняты;</w:t>
      </w:r>
    </w:p>
    <w:p w:rsidR="00000000" w:rsidDel="00000000" w:rsidP="00000000" w:rsidRDefault="00000000" w:rsidRPr="00000000" w14:paraId="0000000A">
      <w:pPr>
        <w:tabs>
          <w:tab w:val="left" w:leader="none" w:pos="709"/>
        </w:tabs>
        <w:ind w:right="3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2) настоящее Согласие о присоединении в совокупности со стандартными условиями является Агентским Договором на предоставление Принципалу права размещения информации о Товарах Принципала на Интернет-площадке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u w:val="single"/>
            <w:rtl w:val="0"/>
          </w:rPr>
          <w:t xml:space="preserve">https://www.daribаr.kz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(далее - Услуги)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а также предоставляет физическим лицам-посетителям интернет-площадки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(далее - Покупатели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доступ к оформлению заказа и приобретению Товаров Принципала на Интернет-площадке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(далее - Договор)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tabs>
          <w:tab w:val="left" w:leader="none" w:pos="709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согласен на изменение и дополнение со стороны ТОО «Denser Technologies» Договора в одностороннем порядке путем размещения Договора с учетом внесенных изменений и/или дополнений или в новой редакции, на интернет-ресурсе ТОО «Denser Technologies» по адресу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https://www.daribаr.kz/</w:t>
        </w:r>
      </w:hyperlink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dogovor.pdf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4) не вправе ссылаться на отсутствие подписи на Договоре, как доказательство того, что Договор не был Принципалом прочитан/принят, если у ТОО «Denser Technologies» имеется настоящее Согласие о присоединении;</w:t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5) ТОО «Denser Technologies» была предоставлена Принципалу исчерпывающая информация об условиях предоставления Услуг по Договору, об ответственности и возможных рисках в случае невыполнения обязательств по Договору;</w:t>
      </w:r>
    </w:p>
    <w:p w:rsidR="00000000" w:rsidDel="00000000" w:rsidP="00000000" w:rsidRDefault="00000000" w:rsidRPr="00000000" w14:paraId="0000000E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6) в соответствии с Законом Республики Казахстан «О персональных данных и их защите», Принципал  дает согласие ТОО «Denser Technologies»  на сбор, обработку и хранение персональных данных в связи с возникновением, в том числе в будущем, любых правоотношений между Принципалом и ТОО «Denser Technologies»  и третьими лицами. На основании данного Согласия, ТОО «Denser Technologies»  по своему усмотрению вправе передавать персональные данные третьим лицам, уполномоченным государственным органам, а также осуществлять трансграничную передачу персональных данных.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F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7) Базовое вознаграждение Агенту, выплачиваемое Принципалом, исчисляется в тенге и составляет {{base_commission}} от суммы Заказа до уведомления о повышении ставки Базового вознаграждения; далее Базовое вознаграждение Агенту увеличивается до {{increased_commission}}. Базовое вознаграждение рассчитывается в процентах от суммы реализованного Товара, определяемой в Заказе на Интернет-площадке Агента.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Размер Комиссии Daribar для каждого способа оплаты Заказа определяется Агентским договором/Офертой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https://daribar.kz/dogovor.pdf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8) суммы оплаты, полученные на счет Агента за Заказы от Покупателей, подлежат перечислению Агентом Принципалу за вычетом Комиссии.</w:t>
      </w:r>
    </w:p>
    <w:p w:rsidR="00000000" w:rsidDel="00000000" w:rsidP="00000000" w:rsidRDefault="00000000" w:rsidRPr="00000000" w14:paraId="00000012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9) конечная сумма за Заказ может быть указана с учетом дополнительной скидки на товар в размере Комиссии Агенту, установленному в пункте 7) Согласия.</w:t>
      </w:r>
    </w:p>
    <w:p w:rsidR="00000000" w:rsidDel="00000000" w:rsidP="00000000" w:rsidRDefault="00000000" w:rsidRPr="00000000" w14:paraId="00000013">
      <w:pPr>
        <w:tabs>
          <w:tab w:val="left" w:leader="none" w:pos="720"/>
          <w:tab w:val="left" w:leader="none" w:pos="1701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10) При согласованности сторон между Агентом и Принципалом принято следующее:</w:t>
      </w:r>
    </w:p>
    <w:p w:rsidR="00000000" w:rsidDel="00000000" w:rsidP="00000000" w:rsidRDefault="00000000" w:rsidRPr="00000000" w14:paraId="00000014">
      <w:pPr>
        <w:tabs>
          <w:tab w:val="left" w:leader="none" w:pos="1134"/>
          <w:tab w:val="left" w:leader="none" w:pos="1701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Агенту предоставляется возможность от имени Принципала выставлять счета Покупателю для оплаты Заказов. А также делать возврат по выставленным Агентом счетам. В случае выставления счетов от имени Принципала Принципал обязан перечислить сумму Комиссии Агента за Заказы, совершенные на Интернет-площадке Агента, до пятого числа месяца, следующего за месяцем, в котором были совершены Заказы.</w:t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left" w:leader="none" w:pos="1701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нарушение сроков платежей, сроков приема надлежащим образом фактически оказанных Агентом Услуг, Принципал уплачивает Агенту пеню в размере 0,1% (одной десятой процента) от несвоевременно оплаченной, несвоевременно возвращенной суммы или от суммы несвоевременно принятых Услуг за каждый день просрочки, но не более 10% от несвоевременно оплаченной суммы, или от суммы несвоевременно принятых Услуг. </w:t>
      </w:r>
    </w:p>
    <w:p w:rsidR="00000000" w:rsidDel="00000000" w:rsidP="00000000" w:rsidRDefault="00000000" w:rsidRPr="00000000" w14:paraId="00000016">
      <w:pPr>
        <w:tabs>
          <w:tab w:val="left" w:leader="none" w:pos="1134"/>
          <w:tab w:val="left" w:leader="none" w:pos="1701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случае просрочки оплаты более 30 календарных дней, Агент сохраняет за собой право отключать торговые точки Принципала от интернет-площадки. </w:t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ind w:right="3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11) Любые изменения, дополнения или корректировки отношений Сторон по настоящему Согласию должны быть совершены только в письменной форме, подписаны уполномоченным представителем каждой из Сторон и будут иметь силу лишь при наличии в них прямой ссылки на настоящее Согласие.</w:t>
      </w:r>
    </w:p>
    <w:p w:rsidR="00000000" w:rsidDel="00000000" w:rsidP="00000000" w:rsidRDefault="00000000" w:rsidRPr="00000000" w14:paraId="00000018">
      <w:pPr>
        <w:tabs>
          <w:tab w:val="left" w:leader="none" w:pos="1134"/>
          <w:tab w:val="left" w:leader="none" w:pos="1701"/>
        </w:tabs>
        <w:ind w:right="737" w:firstLine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73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Реквизиты сторон:</w:t>
      </w:r>
    </w:p>
    <w:tbl>
      <w:tblPr>
        <w:tblStyle w:val="Table2"/>
        <w:tblW w:w="9690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35"/>
        <w:gridCol w:w="5055"/>
        <w:tblGridChange w:id="0">
          <w:tblGrid>
            <w:gridCol w:w="4635"/>
            <w:gridCol w:w="5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Агент: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ТОО «Denser Technologies»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БИН: 210740017984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Адрес: Республика Казахстан, г. Алматы, Медеуский Район, Микрорайон Самал-1, дом 9А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ИИК: KZ90821FX54X10000001 (KZT)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БИК: KINCKZKA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банка: АО «Bank RBK»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Тел.: +7 700 000 14 64</w:t>
            </w:r>
          </w:p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right="18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 Сермухамедов Д.А.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Принципал: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ИП {{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name_IP}}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ИИН: {{IIN}}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Адрес: {{Location}}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ИИК: {{IIK}}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БИК: {{BIK}}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Наименование банка: {{bank}}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Тел.: {{phone}}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initials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bookmarkStart w:colFirst="0" w:colLast="0" w:name="_3ci1hyjh4bpp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925.0" w:type="dxa"/>
      <w:jc w:val="left"/>
      <w:tblLayout w:type="fixed"/>
      <w:tblLook w:val="0600"/>
    </w:tblPr>
    <w:tblGrid>
      <w:gridCol w:w="2975"/>
      <w:gridCol w:w="2975"/>
      <w:gridCol w:w="2975"/>
      <w:tblGridChange w:id="0">
        <w:tblGrid>
          <w:gridCol w:w="2975"/>
          <w:gridCol w:w="2975"/>
          <w:gridCol w:w="297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  <w:tbl>
    <w:tblPr>
      <w:tblStyle w:val="Table3"/>
      <w:tblW w:w="8925.0" w:type="dxa"/>
      <w:jc w:val="left"/>
      <w:tblLayout w:type="fixed"/>
      <w:tblLook w:val="0600"/>
    </w:tblPr>
    <w:tblGrid>
      <w:gridCol w:w="2975"/>
      <w:gridCol w:w="2975"/>
      <w:gridCol w:w="2975"/>
      <w:tblGridChange w:id="0">
        <w:tblGrid>
          <w:gridCol w:w="2975"/>
          <w:gridCol w:w="2975"/>
          <w:gridCol w:w="297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aribar.kz/dogovor.pdf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xn--daribr-7nf.kz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ribar.kz/dogovor.pdf" TargetMode="External"/><Relationship Id="rId7" Type="http://schemas.openxmlformats.org/officeDocument/2006/relationships/hyperlink" Target="https://www.xn--daribr-7nf.kz/" TargetMode="External"/><Relationship Id="rId8" Type="http://schemas.openxmlformats.org/officeDocument/2006/relationships/hyperlink" Target="https://www.xn--daribr-7nf.k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