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120" w:line="259.20000000000005"/>
        <w:jc w:val="left"/>
      </w:pPr>
      <w:r>
        <w:rPr>
          <w:rFonts w:ascii="Aptos" w:cs="Aptos" w:eastAsia="Aptos" w:hAnsi="Aptos"/>
          <w:color w:val="000000"/>
          <w:sz w:val="24"/>
          <w:szCs w:val="24"/>
          <w:rtl w:val="false"/>
        </w:rPr>
        <w:t xml:space="preserve">Dear Hiring Team,</w:t>
      </w:r>
    </w:p>
    <w:p>
      <w:pPr>
        <w:bidi w:val="false"/>
        <w:spacing w:after="120" w:before="120" w:line="259.20000000000005"/>
        <w:jc w:val="left"/>
      </w:pPr>
      <w:r>
        <w:rPr>
          <w:rFonts w:ascii="Aptos" w:cs="Aptos" w:eastAsia="Aptos" w:hAnsi="Aptos"/>
          <w:color w:val="000000"/>
          <w:sz w:val="24"/>
          <w:szCs w:val="24"/>
          <w:rtl w:val="false"/>
        </w:rPr>
        <w:t xml:space="preserve">I'm Valentin Nikolaev, a backend engineer with 15+ years across PHP and Go, and I'm writing about the Senior Backend Engineer (Go) role at Recare. Your own description of the mission stood out to me directly: you currently connect over two thirds of all German hospitals with more than 650 rehabilitation clinics and over 25,000 care and homecare providers, which is exactly the kind of large, real-world operational scale I want my backend work to matter for.</w:t>
      </w:r>
    </w:p>
    <w:p>
      <w:pPr>
        <w:bidi w:val="false"/>
        <w:spacing w:after="120" w:before="120" w:line="259.20000000000005"/>
        <w:jc w:val="left"/>
      </w:pPr>
      <w:r>
        <w:rPr>
          <w:rFonts w:ascii="Aptos" w:cs="Aptos" w:eastAsia="Aptos" w:hAnsi="Aptos"/>
          <w:color w:val="000000"/>
          <w:sz w:val="24"/>
          <w:szCs w:val="24"/>
          <w:rtl w:val="false"/>
        </w:rPr>
        <w:t xml:space="preserve">At Simple.life, I designed and personally own a support-automation platform connecting Zendesk, Intercom, and internal services on a robust, scalable backend in Go. I own its operation under load of up to three times the ordinary monthly ticket volume, and I built the API orchestration layer that routes and classifies tickets end to end myself, without a team around me to share that ownership. That is the same shape of ownership your posting describes: owning a domain inside the core codebase and being the person who makes the architecture calls within it.</w:t>
      </w:r>
    </w:p>
    <w:p>
      <w:pPr>
        <w:bidi w:val="false"/>
        <w:spacing w:after="120" w:before="120" w:line="259.20000000000005"/>
        <w:jc w:val="left"/>
      </w:pPr>
      <w:r>
        <w:rPr>
          <w:rFonts w:ascii="Aptos" w:cs="Aptos" w:eastAsia="Aptos" w:hAnsi="Aptos"/>
          <w:color w:val="000000"/>
          <w:sz w:val="24"/>
          <w:szCs w:val="24"/>
          <w:rtl w:val="false"/>
        </w:rPr>
        <w:t xml:space="preserve">Earlier, as Technical Lead at Hyprr, I worked directly with the CTO to define the technology roadmap and owned the microservice and serverless architecture decisions that took the product from prototype to closed beta in under 6 months. That experience is where I learned to be the person who steps up and keeps things moving when the person normally responsible is not available, rather than waiting for direction, which your posting names explicitly as part of this role.</w:t>
      </w:r>
    </w:p>
    <w:p>
      <w:pPr>
        <w:bidi w:val="false"/>
        <w:spacing w:after="120" w:before="120" w:line="259.20000000000005"/>
        <w:jc w:val="left"/>
      </w:pPr>
      <w:r>
        <w:rPr>
          <w:rFonts w:ascii="Aptos" w:cs="Aptos" w:eastAsia="Aptos" w:hAnsi="Aptos"/>
          <w:color w:val="000000"/>
          <w:sz w:val="24"/>
          <w:szCs w:val="24"/>
          <w:rtl w:val="false"/>
        </w:rPr>
        <w:t xml:space="preserve">I do not have direct healthcare-domain experience, but your posting is clear that this is a bonus rather than a requirement, and the production-ownership and architecture-judgment skills I bring transfer directly to a new domain. I would welcome the chance to talk through how my background fits the specific part of your Go codebase you are looking to grow ownership of.</w:t>
      </w:r>
    </w:p>
    <w:p>
      <w:pPr>
        <w:bidi w:val="false"/>
        <w:spacing w:after="120" w:before="120" w:line="259.20000000000005"/>
        <w:jc w:val="left"/>
      </w:pP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2026-09-25T23:16:51.701Z</dcterms:created>
  <dcterms:modified xsi:type="dcterms:W3CDTF">2026-09-25T23:16:51.701Z</dcterms:modified>
</cp:coreProperties>
</file>

<file path=docProps/custom.xml><?xml version="1.0" encoding="utf-8"?>
<Properties xmlns="http://schemas.openxmlformats.org/officeDocument/2006/custom-properties" xmlns:vt="http://schemas.openxmlformats.org/officeDocument/2006/docPropsVTypes"/>
</file>