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Block Labs is looking for a senior Go engineer who can shape event-driven backend services where trust, resilience, and integration boundaries matter. That is the backend work I have focused on in recent roles.</w:t>
      </w:r>
    </w:p>
    <w:p>
      <w:pPr>
        <w:bidi w:val="false"/>
        <w:spacing w:after="120" w:before="120" w:line="259.20000000000005"/>
        <w:jc w:val="left"/>
      </w:pPr>
      <w:r>
        <w:rPr>
          <w:rFonts w:ascii="Aptos" w:cs="Aptos" w:eastAsia="Aptos" w:hAnsi="Aptos"/>
          <w:color w:val="000000"/>
          <w:sz w:val="24"/>
          <w:szCs w:val="24"/>
          <w:rtl w:val="false"/>
        </w:rPr>
        <w:t xml:space="preserve">At Simple.life, I owned Go backend work for a support platform operating at least 20,000 tickets in an ordinary month and up to three times that volume during the U.S. peak season. I also built a vendor-neutral Go gateway with a shared event model and production adapters.</w:t>
      </w:r>
    </w:p>
    <w:p>
      <w:pPr>
        <w:bidi w:val="false"/>
        <w:spacing w:after="120" w:before="120" w:line="259.20000000000005"/>
        <w:jc w:val="left"/>
      </w:pPr>
      <w:r>
        <w:rPr>
          <w:rFonts w:ascii="Aptos" w:cs="Aptos" w:eastAsia="Aptos" w:hAnsi="Aptos"/>
          <w:color w:val="000000"/>
          <w:sz w:val="24"/>
          <w:szCs w:val="24"/>
          <w:rtl w:val="false"/>
        </w:rPr>
        <w:t xml:space="preserve">At CRURATED, a concurrent part-time consulting engagement, I technically owned the production DataLake and event-analytics capability, built parallel event-version publishing so consumers could move schemas without interrupting delivery, and owned a production integration spanning authentication, account linking, collection exchange, purchase verification, and logging.</w:t>
      </w:r>
    </w:p>
    <w:p>
      <w:pPr>
        <w:bidi w:val="false"/>
        <w:spacing w:after="120" w:before="120" w:line="259.20000000000005"/>
        <w:jc w:val="left"/>
      </w:pPr>
      <w:r>
        <w:rPr>
          <w:rFonts w:ascii="Aptos" w:cs="Aptos" w:eastAsia="Aptos" w:hAnsi="Aptos"/>
          <w:color w:val="000000"/>
          <w:sz w:val="24"/>
          <w:szCs w:val="24"/>
          <w:rtl w:val="false"/>
        </w:rPr>
        <w:t xml:space="preserve">I would also bring a practical production-reliability perspective. At airSlate, I removed database bottlenecks and redistributed workload, reducing peak pressure and improving stability during high-traffic periods. I investigated production issues through monitoring and SRE dashboards, then carried diagnosis through to fixes and operational improvements. This experience is relevant to the role’s focus on scalable services, fault tolerance, and data integrity: I approach those requirements as concrete engineering responsibilities that need observable behavior, clear ownership, and careful follow-through in production.</w:t>
      </w:r>
    </w:p>
    <w:p>
      <w:pPr>
        <w:bidi w:val="false"/>
        <w:spacing w:after="120" w:before="120" w:line="259.20000000000005"/>
        <w:jc w:val="left"/>
      </w:pPr>
      <w:r>
        <w:rPr>
          <w:rFonts w:ascii="Aptos" w:cs="Aptos" w:eastAsia="Aptos" w:hAnsi="Aptos"/>
          <w:color w:val="000000"/>
          <w:sz w:val="24"/>
          <w:szCs w:val="24"/>
          <w:rtl w:val="false"/>
        </w:rPr>
        <w:t xml:space="preserve">I am interested because the posting connects greenfield Go services with player activity, data integrity, and long-term ownership. Block Labs’ stated focus on Web3, AI, and iGaming makes that concrete. I have not worked directly with gaming platforms, gRPC, or Kafka, and would approach those areas openly while bringing Go, REST, event-driven, and reliability experience.</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services this role will own, the balance-correctness model behind player-facing decisions, and how the team is evolving its event and integration architecture. Thank you for your consideration.</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2026-10-01T13:13:51.580Z</dcterms:created>
  <dcterms:modified xsi:type="dcterms:W3CDTF">2026-10-01T13:13:51.580Z</dcterms:modified>
</cp:coreProperties>
</file>

<file path=docProps/custom.xml><?xml version="1.0" encoding="utf-8"?>
<Properties xmlns="http://schemas.openxmlformats.org/officeDocument/2006/custom-properties" xmlns:vt="http://schemas.openxmlformats.org/officeDocument/2006/docPropsVTypes"/>
</file>