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Lead Backend PHP Developer | Event Platforms and Product Architecture</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wprdbvc5sx62yhp0qs46k">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LinkedIn: </w:t>
      </w:r>
      <w:hyperlink w:history="1" r:id="rId9hqgmgq7oj2w6qouyjrxz">
        <w:r>
          <w:rPr>
            <w:rFonts w:ascii="Aptos" w:cs="Aptos" w:eastAsia="Aptos" w:hAnsi="Aptos"/>
            <w:color w:val="0000FF"/>
            <w:sz w:val="24"/>
            <w:szCs w:val="24"/>
            <w:u w:val="single"/>
            <w:rtl w:val="false"/>
          </w:rPr>
          <w:t xml:space="preserve">https://linkedin.com/in/valentinnikolaev</w:t>
        </w:r>
      </w:hyperlink>
      <w:r>
        <w:rPr>
          <w:rFonts w:ascii="Aptos" w:cs="Aptos" w:eastAsia="Aptos" w:hAnsi="Aptos"/>
          <w:color w:val="000000"/>
          <w:sz w:val="24"/>
          <w:szCs w:val="24"/>
          <w:rtl w:val="false"/>
        </w:rPr>
        <w:t xml:space="preserve"> | GitHub: </w:t>
      </w:r>
      <w:hyperlink w:history="1" r:id="rIdjag8yaqigqvwintry7ajn">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with 15+ years building PHP and Go production systems. Recent work combines architecture ownership for privacy-sensitive health-domain services, production event analytics, PHP integrations, and operational reliability. I design REST and event-driven backends, turn product needs into maintainable services, and lead delivery from technical design through production controls. My PHP experience includes Laravel and Symfony components, while recent Go work adds support automation and integration-platform depth.</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w:t>
      </w:r>
      <w:r>
        <w:rPr>
          <w:rFonts w:ascii="Aptos" w:cs="Aptos" w:eastAsia="Aptos" w:hAnsi="Aptos"/>
          <w:color w:val="000000"/>
          <w:sz w:val="24"/>
          <w:szCs w:val="24"/>
          <w:rtl w:val="false"/>
        </w:rPr>
        <w:t xml:space="preserve"> PHP, Go, Laravel, Symfony, REST APIs, OpenAPI.</w:t>
      </w:r>
      <w:r>
        <w:rPr>
          <w:rFonts w:ascii="Aptos" w:cs="Aptos" w:eastAsia="Aptos" w:hAnsi="Aptos"/>
          <w:color w:val="000000"/>
          <w:sz w:val="24"/>
          <w:szCs w:val="24"/>
          <w:rtl w:val="false"/>
        </w:rPr>
        <w:t xml:space="preserve">
</w:t>
      </w:r>
      <w:r>
        <w:rPr>
          <w:rFonts w:ascii="Aptos" w:cs="Aptos" w:eastAsia="Aptos" w:hAnsi="Aptos"/>
          <w:b/>
          <w:bCs/>
          <w:color w:val="000000"/>
          <w:sz w:val="24"/>
          <w:szCs w:val="24"/>
          <w:rtl w:val="false"/>
        </w:rPr>
        <w:t xml:space="preserve">Architecture and integration:</w:t>
      </w:r>
      <w:r>
        <w:rPr>
          <w:rFonts w:ascii="Aptos" w:cs="Aptos" w:eastAsia="Aptos" w:hAnsi="Aptos"/>
          <w:color w:val="000000"/>
          <w:sz w:val="24"/>
          <w:szCs w:val="24"/>
          <w:rtl w:val="false"/>
        </w:rPr>
        <w:t xml:space="preserve"> Event-driven systems, versioned event contracts, queues, AWS EventBridge, microservices, system design.</w:t>
      </w:r>
      <w:r>
        <w:rPr>
          <w:rFonts w:ascii="Aptos" w:cs="Aptos" w:eastAsia="Aptos" w:hAnsi="Aptos"/>
          <w:color w:val="000000"/>
          <w:sz w:val="24"/>
          <w:szCs w:val="24"/>
          <w:rtl w:val="false"/>
        </w:rPr>
        <w:t xml:space="preserve">
</w:t>
      </w:r>
      <w:r>
        <w:rPr>
          <w:rFonts w:ascii="Aptos" w:cs="Aptos" w:eastAsia="Aptos" w:hAnsi="Aptos"/>
          <w:b/>
          <w:bCs/>
          <w:color w:val="000000"/>
          <w:sz w:val="24"/>
          <w:szCs w:val="24"/>
          <w:rtl w:val="false"/>
        </w:rPr>
        <w:t xml:space="preserve">Data and operations:</w:t>
      </w:r>
      <w:r>
        <w:rPr>
          <w:rFonts w:ascii="Aptos" w:cs="Aptos" w:eastAsia="Aptos" w:hAnsi="Aptos"/>
          <w:color w:val="000000"/>
          <w:sz w:val="24"/>
          <w:szCs w:val="24"/>
          <w:rtl w:val="false"/>
        </w:rPr>
        <w:t xml:space="preserve"> PostgreSQL, MySQL, AWS, Kubernetes, RabbitMQ, CI/CD, monitoring and logging.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w:t>
      </w:r>
      <w:bookmarkEnd w:id="1"/>
    </w:p>
    <w:p>
      <w:pPr>
        <w:bidi w:val="false"/>
        <w:spacing w:after="120" w:before="120" w:line="259.20000000000005"/>
        <w:jc w:val="left"/>
        <w:keepNext/>
      </w:pPr>
      <w:r>
        <w:rPr>
          <w:rFonts w:ascii="Aptos" w:cs="Aptos" w:eastAsia="Aptos" w:hAnsi="Aptos"/>
          <w:color w:val="000000"/>
          <w:sz w:val="24"/>
          <w:szCs w:val="24"/>
          <w:rtl w:val="false"/>
        </w:rPr>
        <w:t xml:space="preserve">November 2023 –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and released a health-domain calling platform with privacy-first PII/PHI protection; formal security and call-recording compliance reviews approved its production release.</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backend-owned lawful-calling controls for time zones, holidays, do-not-call rules and opt-outs, ensuring calls could not bypass customer-contact safeguards.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multi-tenant Go helpdesk gateway with a vendor-neutral event model, enabling the first B2B demonstration of the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self-service GDPR exports across seven data sources, giving administration a tracked workflow for export requests.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evaluation data for the production support agent from conversations, actions and subscription-state snapshots.</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Go, PHP, PostgreSQL, AWS, Amazon Connect, SQS, Kubernetes, Intercom API, Zendesk API</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w:t>
      </w:r>
      <w:bookmarkEnd w:id="1"/>
    </w:p>
    <w:p>
      <w:pPr>
        <w:bidi w:val="false"/>
        <w:spacing w:after="120" w:before="120" w:line="259.20000000000005"/>
        <w:jc w:val="left"/>
        <w:keepNext/>
      </w:pPr>
      <w:r>
        <w:rPr>
          <w:rFonts w:ascii="Aptos" w:cs="Aptos" w:eastAsia="Aptos" w:hAnsi="Aptos"/>
          <w:color w:val="000000"/>
          <w:sz w:val="24"/>
          <w:szCs w:val="24"/>
          <w:rtl w:val="false"/>
        </w:rPr>
        <w:t xml:space="preserve">August 2024 – 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production DataLake and event-analytics architecture, increasing throughput by over 10x under documented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setup of a new analytics stream from several days to under four hours through modular stream design.</w:t>
      </w:r>
    </w:p>
    <w:p>
      <w:pPr>
        <w:pStyle w:val="ListParagraph"/>
        <w:numPr>
          <w:ilvl w:val="0"/>
          <w:numId w:val="1"/>
        </w:numPr>
        <w:bidi w:val="false"/>
        <w:spacing w:after="60" w:before="60"/>
      </w:pPr>
      <w:r>
        <w:rPr>
          <w:rFonts w:ascii="Aptos" w:cs="Aptos" w:eastAsia="Aptos" w:hAnsi="Aptos"/>
          <w:color w:val="000000"/>
          <w:sz w:val="24"/>
          <w:szCs w:val="24"/>
          <w:rtl w:val="false"/>
        </w:rPr>
        <w:t xml:space="preserve">Maintained event-delivery reliability above 99.9% through fault-tolerant routing, retry design and operational monitoring.</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versioned event contracts and parallel publication so consumers could migrate without blocking new event data.</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a production partner integration covering authentication, account linking, collection exchange and purchase-ownership verification.</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AWS EventBridge, queues, REST APIs, event-driven architecture</w:t>
      </w:r>
    </w:p>
    <w:p>
      <w:pPr>
        <w:pStyle w:val="3"/>
        <w:pStyle w:val="Heading3"/>
        <w:bidi w:val="false"/>
        <w:spacing w:after="120" w:before="240"/>
        <w:keepNext/>
      </w:pPr>
      <w:bookmarkStart w:name="_Toc_airSlate_Software_Developer_Programming__7" w:id="1"/>
      <w:r>
        <w:rPr>
          <w:rFonts w:ascii="Aptos" w:cs="Aptos" w:eastAsia="Aptos" w:hAnsi="Aptos"/>
          <w:color w:val="000000"/>
          <w:sz w:val="24"/>
          <w:szCs w:val="24"/>
          <w:rtl w:val="false"/>
        </w:rPr>
        <w:t xml:space="preserve">airSlate — Software Developer / Programming Team Lead</w:t>
      </w:r>
      <w:bookmarkEnd w:id="1"/>
    </w:p>
    <w:p>
      <w:pPr>
        <w:bidi w:val="false"/>
        <w:spacing w:after="120" w:before="120" w:line="259.20000000000005"/>
        <w:jc w:val="left"/>
        <w:keepNext/>
      </w:pPr>
      <w:r>
        <w:rPr>
          <w:rFonts w:ascii="Aptos" w:cs="Aptos" w:eastAsia="Aptos" w:hAnsi="Aptos"/>
          <w:color w:val="000000"/>
          <w:sz w:val="24"/>
          <w:szCs w:val="24"/>
          <w:rtl w:val="false"/>
        </w:rPr>
        <w:t xml:space="preserve">February 2021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pressure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Laravel/Symfony product-wide logger package aligned with the interservice communication standard, creating a shared service-level component.</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epic decomposition, task delegation, and release-backlog planning with the engineering team.</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Symfony, MySQL, monitoring</w:t>
      </w:r>
    </w:p>
    <w:p>
      <w:pPr>
        <w:pStyle w:val="2"/>
        <w:pStyle w:val="Heading2"/>
        <w:bidi w:val="false"/>
        <w:spacing w:after="120" w:before="240"/>
      </w:pPr>
      <w:bookmarkStart w:name="_Toc_Education_8"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(2003–2008)</w:t>
      </w:r>
    </w:p>
    <w:p>
      <w:pPr>
        <w:pStyle w:val="2"/>
        <w:pStyle w:val="Heading2"/>
        <w:bidi w:val="false"/>
        <w:spacing w:after="120" w:before="240"/>
      </w:pPr>
      <w:bookmarkStart w:name="_Toc_Languages_9"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English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prdbvc5sx62yhp0qs46k" Type="http://schemas.openxmlformats.org/officeDocument/2006/relationships/hyperlink" Target="mailto:valeinikolaev@gmail.com" TargetMode="External"/><Relationship Id="rId9hqgmgq7oj2w6qouyjrxz" Type="http://schemas.openxmlformats.org/officeDocument/2006/relationships/hyperlink" Target="https://linkedin.com/in/valentinnikolaev" TargetMode="External"/><Relationship Id="rIdjag8yaqigqvwintry7ajn"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2026-09-27T21:15:39.331Z</dcterms:created>
  <dcterms:modified xsi:type="dcterms:W3CDTF">2026-09-27T21:15:39.332Z</dcterms:modified>
</cp:coreProperties>
</file>

<file path=docProps/custom.xml><?xml version="1.0" encoding="utf-8"?>
<Properties xmlns="http://schemas.openxmlformats.org/officeDocument/2006/custom-properties" xmlns:vt="http://schemas.openxmlformats.org/officeDocument/2006/docPropsVTypes"/>
</file>