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«Суммирование рядов для математических функций»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 группы 3822Б1ПМ1</w:t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Смирнов И. К.</w:t>
      </w:r>
    </w:p>
    <w:p>
      <w:pPr>
        <w:pStyle w:val="Normal"/>
        <w:tabs>
          <w:tab w:val="clear" w:pos="708"/>
          <w:tab w:val="left" w:pos="3261" w:leader="none"/>
        </w:tabs>
        <w:spacing w:before="0" w:after="0"/>
        <w:ind w:left="567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МОСТ,</w:t>
      </w:r>
    </w:p>
    <w:p>
      <w:pPr>
        <w:pStyle w:val="Normal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vanish w:val="false"/>
              <w:rFonts w:ascii="Times New Roman" w:hAnsi="Times New Roman"/>
            </w:rPr>
            <w:fldChar w:fldCharType="separate"/>
          </w:r>
          <w:hyperlink w:anchor="_Toc26962562">
            <w:r>
              <w:rPr>
                <w:webHidden/>
                <w:rFonts w:ascii="Times New Roman" w:hAnsi="Times New Roman"/>
                <w:vanish w:val="false"/>
              </w:rPr>
              <w:t>Постановка задачи</w:t>
            </w:r>
            <w:r>
              <w:rPr/>
              <w:tab/>
            </w:r>
          </w:hyperlink>
          <w:r>
            <w:rPr/>
            <w:t>3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3">
            <w:r>
              <w:rPr>
                <w:webHidden/>
                <w:rFonts w:ascii="Times New Roman" w:hAnsi="Times New Roman"/>
                <w:vanish w:val="false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_Toc26962563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4">
            <w:r>
              <w:rPr>
                <w:webHidden/>
                <w:rFonts w:ascii="Times New Roman" w:hAnsi="Times New Roman"/>
                <w:vanish w:val="false"/>
              </w:rPr>
              <w:t>Руководство пользователя</w:t>
            </w:r>
            <w:r>
              <w:rPr/>
              <w:tab/>
            </w:r>
          </w:hyperlink>
          <w:r>
            <w:rPr/>
            <w:t>5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5">
            <w:r>
              <w:rPr>
                <w:webHidden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/>
              <w:tab/>
            </w:r>
          </w:hyperlink>
          <w:r>
            <w:rPr/>
            <w:t>6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6">
            <w:r>
              <w:rPr>
                <w:webHidden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/>
              <w:tab/>
            </w:r>
          </w:hyperlink>
          <w:r>
            <w:rPr/>
            <w:t>8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7">
            <w:r>
              <w:rPr>
                <w:webHidden/>
                <w:rFonts w:ascii="Times New Roman" w:hAnsi="Times New Roman"/>
                <w:vanish w:val="false"/>
              </w:rPr>
              <w:t>Результаты экспериментов</w:t>
            </w:r>
            <w:r>
              <w:rPr/>
              <w:tab/>
            </w:r>
          </w:hyperlink>
          <w:r>
            <w:rPr/>
            <w:t>9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8">
            <w:r>
              <w:rPr>
                <w:webHidden/>
                <w:rFonts w:ascii="Times New Roman" w:hAnsi="Times New Roman"/>
                <w:vanish w:val="false"/>
              </w:rPr>
              <w:t>Заключение</w:t>
            </w:r>
            <w:r>
              <w:rPr/>
              <w:tab/>
            </w:r>
          </w:hyperlink>
          <w:r>
            <w:rPr/>
            <w:t>10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9">
            <w:r>
              <w:rPr>
                <w:webHidden/>
                <w:rFonts w:ascii="Times New Roman" w:hAnsi="Times New Roman"/>
                <w:vanish w:val="false"/>
              </w:rPr>
              <w:t>Приложение</w:t>
            </w:r>
            <w:r>
              <w:rPr/>
              <w:tab/>
              <w:t>1</w:t>
            </w:r>
          </w:hyperlink>
          <w:r>
            <w:rPr/>
            <w:t>1</w:t>
          </w:r>
          <w:r>
            <w:rPr/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pStyle w:val="Normal"/>
        <w:spacing w:lineRule="auto" w:line="360" w:beforeAutospacing="1" w:afterAutospacing="1"/>
        <w:ind w:firstLine="56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лабораторной работе основной задачей является реализация подсчета основных трансцендентных функций.  Также задачей представляется проанализировать реализованные подпрограммы: проверить код на корректность работы и провести эксперимент по определению точности вычислений, используя разные алгоритмы счета. Ещё необходимо осуществить взаимодействие пользователя с программой.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программе необходимо реализовать подсчет значений функций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sin(x), cos(x), ln(1+x), e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Подсчет будет основан на разложении функций в ряд Тейлора, причем члены суммы будут высчитываться по рекуррентной формуле, разной для каждой функции. 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Суммирование членов ряда, то есть вычисление конкретного значения функции, реализовано двумя способами, дающими различную точность: прямой подсчет и обратный.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Прямой подсчет основан на том, чтобы добавлять члены в сумму начиная с  первого. Обратный подразумевает, что суммирование будет начинаться с последнего члена (который укажет пользователь).</w:t>
      </w:r>
    </w:p>
    <w:p>
      <w:pPr>
        <w:pStyle w:val="Normal"/>
        <w:spacing w:lineRule="auto" w:line="360" w:before="0" w:after="240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24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</w:rPr>
        <w:t xml:space="preserve"> 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использовании программы пользователь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сначала </w:t>
      </w:r>
      <w:r>
        <w:rPr>
          <w:rFonts w:cs="Times New Roman" w:ascii="Times New Roman" w:hAnsi="Times New Roman"/>
          <w:sz w:val="28"/>
          <w:szCs w:val="28"/>
        </w:rPr>
        <w:t>должен ввести число — точку, значение функции в которой необходимо посчитать. Далее необходимо ввести число — число слагаемых ряда. Также пользователь выбирает какую именно функцию необходимо посчитать: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sin(x), cos(x), ln(1+x)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e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x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, и каким методом суммирования считать — прямым или обратным.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работы на консоль выводится значение выбранной функции в выбранной точке, а также значение этой же функции в этой же точке, посчитанное встроенной функцией.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119380</wp:posOffset>
                </wp:positionH>
                <wp:positionV relativeFrom="paragraph">
                  <wp:posOffset>9525</wp:posOffset>
                </wp:positionV>
                <wp:extent cx="5908040" cy="2024380"/>
                <wp:effectExtent l="0" t="0" r="0" b="0"/>
                <wp:wrapSquare wrapText="largest"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240" cy="202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uppressLineNumbers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06135" cy="168402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613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1. Пример полученного пользователем результата работы программы.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9.4pt;margin-top:0.75pt;width:465.1pt;height:159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uppressLineNumbers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06135" cy="168402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613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1. Пример полученного пользователем результата работы программы.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Программа состоит из</w:t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 xml:space="preserve"> трех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файлов: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main.cpp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 xml:space="preserve"> в котором реализован интерфейс пользователя;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fun.cpp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 w:eastAsia="ru-RU"/>
        </w:rPr>
        <w:t>,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 xml:space="preserve">в котором реализованы функции вычисления членов ряда для прямого и обратного подсчетов, а также сами функции суммирования членов ряда;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fun.h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 xml:space="preserve">заголовочный файл к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fun.cpp.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float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sins(int i, float x, float last)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высчитывает члены ряда Тейлора для синуса при прямом подсчете по рекуррентной формуле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 -a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/>
        </w:rPr>
        <w:t xml:space="preserve">i-1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* x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/(2i*(2i+1)).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На вход она принимает номер члена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i,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значение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x,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синус от которого нужно вычислить, и предыдущий элемент ряда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last.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float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cos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s(int i, float x, float last)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высчитывает члены ряда Тейлора для косинуса при прямом подсчете по рекуррентной формуле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 -a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/>
        </w:rPr>
        <w:t xml:space="preserve">i-1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* x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/(2i*(2i-1)).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На вход она принимает номер члена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i,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значение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x,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косинус от которого нужно вычислить, и предыдущий элемент ряда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last.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Функция </w:t>
      </w:r>
      <w:r>
        <w:rPr>
          <w:rFonts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float</w:t>
      </w:r>
      <w:r>
        <w:rPr>
          <w:rFonts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ln</w:t>
      </w:r>
      <w:r>
        <w:rPr>
          <w:rFonts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s(int i, float x, float last)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высчитывает члены ряда Тейлора для натурального логарифма при прямом подсчете по рекуррентной формуле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 = -a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/>
        </w:rPr>
        <w:t xml:space="preserve">i-1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* (i*x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perscript"/>
          <w:lang w:val="en-US"/>
        </w:rPr>
        <w:t>2)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/(i+1).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На вход она принимает номер члена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i,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значение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x,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 по модулю не превосходящий единицы, от которого нужно вычислить значение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ln(1+x)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, и предыдущий элемент ряда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last.</w:t>
      </w:r>
    </w:p>
    <w:p>
      <w:pPr>
        <w:pStyle w:val="Normal"/>
        <w:spacing w:lineRule="auto" w:line="360"/>
        <w:ind w:firstLine="567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Функция </w:t>
      </w:r>
      <w:r>
        <w:rPr>
          <w:rFonts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float</w:t>
      </w:r>
      <w:r>
        <w:rPr>
          <w:rFonts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exp</w:t>
      </w:r>
      <w:r>
        <w:rPr>
          <w:rFonts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s(int i, float x, float last)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высчитывает члены ряда Тейлора для экспоненты при прямом подсчете по рекуррентной формуле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 = a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/>
        </w:rPr>
        <w:t xml:space="preserve">i-1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* x</w:t>
      </w:r>
      <w:r>
        <w:rPr>
          <w:rFonts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/i.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На вход она принимает номер члена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 xml:space="preserve">i,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значение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x, э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/>
        </w:rPr>
        <w:t xml:space="preserve">кспоненту от которого нужно вычислить, и предыдущий элемент </w:t>
      </w:r>
      <w:r>
        <w:rPr>
          <w:rFonts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/>
        </w:rPr>
        <w:t>last.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float</w:t>
      </w:r>
      <w:r>
        <w:rPr>
          <w:rFonts w:ascii="Times New Roman" w:hAnsi="Times New Roman"/>
          <w:b/>
          <w:bCs/>
          <w:sz w:val="28"/>
          <w:szCs w:val="28"/>
        </w:rPr>
        <w:t xml:space="preserve"> sinb(int i, float x, float prev)</w:t>
      </w:r>
      <w:r>
        <w:rPr>
          <w:rFonts w:cs="Times New Roman"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высчитывает члены ряда Тейлора для синуса при обратном подсчете по рекуррентной формуле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a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 = -a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 w:eastAsia="ru-RU"/>
        </w:rPr>
        <w:t xml:space="preserve">i-1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*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>2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i(2i+1)/x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perscript"/>
          <w:lang w:val="en-US" w:eastAsia="ru-RU"/>
        </w:rPr>
        <w:t>2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На вход она принимает номер члена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i,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значение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x, с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инус от которого нужно вычислить, и предыдущий элемент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prev.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Функция </w:t>
      </w:r>
      <w:r>
        <w:rPr>
          <w:rFonts w:cs="Times New Roman"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float cosb(int i, float x, float prev)</w:t>
      </w:r>
      <w:r>
        <w:rPr>
          <w:rFonts w:cs="Times New Roman"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высчитывает члены ряда Тейлора для синуса при обратном подсчете по рекуррентной формуле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a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 = -a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 w:eastAsia="ru-RU"/>
        </w:rPr>
        <w:t xml:space="preserve">i-1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*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>2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i(2i-1)/x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perscript"/>
          <w:lang w:val="en-US" w:eastAsia="ru-RU"/>
        </w:rPr>
        <w:t>2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На вход она принимает номер члена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i,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значение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x,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>ко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с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инус от которого нужно вычислить, и предыдущий элемент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prev.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 xml:space="preserve">Функция </w:t>
      </w:r>
      <w:r>
        <w:rPr>
          <w:rFonts w:cs="Times New Roman" w:ascii="Times New Roman" w:hAnsi="Times New Roman"/>
          <w:b/>
          <w:bCs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>float lnb(int i, float x, float prev)</w:t>
      </w:r>
      <w:r>
        <w:rPr>
          <w:rFonts w:cs="Times New Roman" w:ascii="Times New Roman" w:hAnsi="Times New Roman"/>
          <w:b/>
          <w:bCs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 xml:space="preserve">высчитывает члены ряда Тейлора для натурального логарифма при обратном подсчете по рекуррентной формуле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>a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 xml:space="preserve"> = -a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sz w:val="28"/>
          <w:szCs w:val="28"/>
          <w:vertAlign w:val="subscript"/>
          <w:lang w:val="en-US" w:eastAsia="ru-RU"/>
        </w:rPr>
        <w:t xml:space="preserve">i-1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>* (i+1)/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>(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>x*i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>)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 xml:space="preserve">На вход она принимает номер члена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 xml:space="preserve">i,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 xml:space="preserve">значение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>x,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 xml:space="preserve"> по модулю не превосходящий единицы, от которого нужно вычислить значение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>ln(1+x)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>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ru-RU" w:eastAsia="ru-RU"/>
        </w:rPr>
        <w:t xml:space="preserve"> и предыдущий элемент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111111"/>
          <w:position w:val="0"/>
          <w:sz w:val="28"/>
          <w:sz w:val="28"/>
          <w:szCs w:val="28"/>
          <w:vertAlign w:val="baseline"/>
          <w:lang w:val="en-US" w:eastAsia="ru-RU"/>
        </w:rPr>
        <w:t>prev.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Функция </w:t>
      </w:r>
      <w:r>
        <w:rPr>
          <w:rFonts w:cs="Times New Roman"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float expb(int i, float x, float prev)</w:t>
      </w:r>
      <w:r>
        <w:rPr>
          <w:rFonts w:cs="Times New Roman" w:ascii="Times New Roman" w:hAnsi="Times New Roman"/>
          <w:b/>
          <w:bCs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высчитывает члены ряда Тейлора для синуса при обратном подсчете по рекуррентной формуле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a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 w:eastAsia="ru-RU"/>
        </w:rPr>
        <w:t>i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 = a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sz w:val="28"/>
          <w:szCs w:val="28"/>
          <w:vertAlign w:val="subscript"/>
          <w:lang w:val="en-US" w:eastAsia="ru-RU"/>
        </w:rPr>
        <w:t xml:space="preserve">i-1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* x/i.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На вход она принимает номер члена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i,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значение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 xml:space="preserve">x,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ru-RU" w:eastAsia="ru-RU"/>
        </w:rPr>
        <w:t xml:space="preserve">экспененту от которого нужно вычислить, и предыдущий элемент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position w:val="0"/>
          <w:sz w:val="28"/>
          <w:sz w:val="28"/>
          <w:szCs w:val="28"/>
          <w:vertAlign w:val="baseline"/>
          <w:lang w:val="en-US" w:eastAsia="ru-RU"/>
        </w:rPr>
        <w:t>prev.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float</w:t>
      </w:r>
      <w:r>
        <w:rPr>
          <w:rFonts w:ascii="Times New Roman" w:hAnsi="Times New Roman"/>
          <w:b/>
          <w:bCs/>
          <w:sz w:val="28"/>
          <w:szCs w:val="28"/>
        </w:rPr>
        <w:t xml:space="preserve"> strway(int n, float x, float (*fun)(int, float,float))</w:t>
      </w: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— функция прямого суммирования ряда Тейлора. На вход принимает количество членов ряда </w:t>
      </w:r>
      <w:r>
        <w:rPr>
          <w:rFonts w:cs="Times New Roman" w:ascii="Times New Roman" w:hAnsi="Times New Roman"/>
          <w:color w:val="111111"/>
          <w:sz w:val="28"/>
          <w:szCs w:val="28"/>
          <w:lang w:val="en-US" w:eastAsia="ru-RU"/>
        </w:rPr>
        <w:t xml:space="preserve">n, </w:t>
      </w:r>
      <w:r>
        <w:rPr>
          <w:rFonts w:cs="Times New Roman" w:ascii="Times New Roman" w:hAnsi="Times New Roman"/>
          <w:color w:val="111111"/>
          <w:sz w:val="28"/>
          <w:szCs w:val="28"/>
          <w:lang w:val="ru-RU" w:eastAsia="ru-RU"/>
        </w:rPr>
        <w:t xml:space="preserve">значение </w:t>
      </w:r>
      <w:r>
        <w:rPr>
          <w:rFonts w:cs="Times New Roman" w:ascii="Times New Roman" w:hAnsi="Times New Roman"/>
          <w:color w:val="111111"/>
          <w:sz w:val="28"/>
          <w:szCs w:val="28"/>
          <w:lang w:val="en-US" w:eastAsia="ru-RU"/>
        </w:rPr>
        <w:t xml:space="preserve">x, </w:t>
      </w:r>
      <w:r>
        <w:rPr>
          <w:rFonts w:cs="Times New Roman" w:ascii="Times New Roman" w:hAnsi="Times New Roman"/>
          <w:color w:val="111111"/>
          <w:sz w:val="28"/>
          <w:szCs w:val="28"/>
          <w:lang w:val="ru-RU" w:eastAsia="ru-RU"/>
        </w:rPr>
        <w:t>от которого нужно вычислить значение функции, а также указатель на функцию для подсчета элементов ряда конкретной функции.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  <w:lang w:val="ru-RU" w:eastAsia="ru-RU"/>
        </w:rPr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ru-RU" w:eastAsia="ru-RU"/>
        </w:rPr>
        <w:t>backway(</w:t>
      </w:r>
      <w:r>
        <w:rPr>
          <w:rFonts w:ascii="Times New Roman" w:hAnsi="Times New Roman"/>
          <w:b/>
          <w:bCs/>
          <w:sz w:val="28"/>
          <w:szCs w:val="28"/>
        </w:rPr>
        <w:t>int n, float x, float (*funs)(int, float, float), float (*funb)(int, float, float))</w:t>
      </w:r>
      <w:r>
        <w:rPr>
          <w:rFonts w:cs="Times New Roman" w:ascii="Times New Roman" w:hAnsi="Times New Roman"/>
          <w:color w:val="111111"/>
          <w:sz w:val="28"/>
          <w:szCs w:val="28"/>
          <w:lang w:val="ru-RU" w:eastAsia="ru-RU"/>
        </w:rPr>
        <w:t xml:space="preserve"> — функция прямого суммирования ряда Тейлора. На вход принимает количество членов ряда </w:t>
      </w:r>
      <w:r>
        <w:rPr>
          <w:rFonts w:cs="Times New Roman" w:ascii="Times New Roman" w:hAnsi="Times New Roman"/>
          <w:color w:val="111111"/>
          <w:sz w:val="28"/>
          <w:szCs w:val="28"/>
          <w:lang w:val="en-US" w:eastAsia="ru-RU"/>
        </w:rPr>
        <w:t xml:space="preserve">n, </w:t>
      </w:r>
      <w:r>
        <w:rPr>
          <w:rFonts w:cs="Times New Roman" w:ascii="Times New Roman" w:hAnsi="Times New Roman"/>
          <w:color w:val="111111"/>
          <w:sz w:val="28"/>
          <w:szCs w:val="28"/>
          <w:lang w:val="ru-RU" w:eastAsia="ru-RU"/>
        </w:rPr>
        <w:t xml:space="preserve">значение </w:t>
      </w:r>
      <w:r>
        <w:rPr>
          <w:rFonts w:cs="Times New Roman" w:ascii="Times New Roman" w:hAnsi="Times New Roman"/>
          <w:color w:val="111111"/>
          <w:sz w:val="28"/>
          <w:szCs w:val="28"/>
          <w:lang w:val="en-US" w:eastAsia="ru-RU"/>
        </w:rPr>
        <w:t xml:space="preserve">x, </w:t>
      </w:r>
      <w:r>
        <w:rPr>
          <w:rFonts w:cs="Times New Roman" w:ascii="Times New Roman" w:hAnsi="Times New Roman"/>
          <w:color w:val="111111"/>
          <w:sz w:val="28"/>
          <w:szCs w:val="28"/>
          <w:lang w:val="ru-RU" w:eastAsia="ru-RU"/>
        </w:rPr>
        <w:t>от которого нужно вычислить значение функции, а также два указателя на функции для подсчета элементов ряда конкретной функции: первый ссылается на функцию прямого подсчета, чтобы найти последний элемент суммы, а второй — на функцию подсчета членов ряда при обратном суммировании.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pStyle w:val="Normal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Для проведения эксперимента и проверки точности вычислений используется встроенные функции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float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sin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(</w:t>
      </w:r>
      <w:r>
        <w:rPr>
          <w:rStyle w:val="Style18"/>
          <w:rFonts w:ascii="Times New Roman" w:hAnsi="Times New Roman"/>
          <w:sz w:val="28"/>
          <w:szCs w:val="28"/>
          <w:lang w:val="en-US" w:eastAsia="ru-RU"/>
        </w:rPr>
        <w:t>f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loat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agl);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float cos(float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a</w:t>
      </w:r>
      <w:r>
        <w:rPr>
          <w:rStyle w:val="Style18"/>
          <w:rFonts w:ascii="Times New Roman" w:hAnsi="Times New Roman"/>
          <w:sz w:val="28"/>
          <w:szCs w:val="28"/>
          <w:lang w:val="en-US" w:eastAsia="ru-RU"/>
        </w:rPr>
        <w:t>gl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);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float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log(float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val);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float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>exp(float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Style18"/>
          <w:rFonts w:ascii="Times New Roman" w:hAnsi="Times New Roman"/>
          <w:sz w:val="28"/>
          <w:szCs w:val="28"/>
          <w:lang w:eastAsia="ru-RU"/>
        </w:rPr>
        <w:t xml:space="preserve">val);, </w:t>
      </w:r>
      <w:r>
        <w:rPr>
          <w:rStyle w:val="Style18"/>
          <w:rFonts w:ascii="Times New Roman" w:hAnsi="Times New Roman"/>
          <w:sz w:val="28"/>
          <w:szCs w:val="28"/>
          <w:lang w:val="ru-RU" w:eastAsia="ru-RU"/>
        </w:rPr>
        <w:t>которые принимают точку, от которой необходимо узнать значение функции. После чего можно увидеть различия в значениях функции подсчета с реальным значением и узнать точность высчитанного значения выбранной функции в выбранной точке.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>Эксперимент состоит в том, чтобы сравнить точность полученных вычислений с настоящими значениями функций в заданных точках, а так же сравнить методы суммирования.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111111"/>
          <w:sz w:val="28"/>
          <w:szCs w:val="28"/>
          <w:lang w:eastAsia="ru-RU"/>
        </w:rPr>
        <w:t xml:space="preserve"> 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621"/>
        <w:gridCol w:w="1068"/>
        <w:gridCol w:w="1202"/>
        <w:gridCol w:w="1129"/>
        <w:gridCol w:w="1248"/>
        <w:gridCol w:w="1247"/>
        <w:gridCol w:w="1188"/>
        <w:gridCol w:w="1250"/>
      </w:tblGrid>
      <w:tr>
        <w:trPr/>
        <w:tc>
          <w:tcPr>
            <w:tcW w:w="684" w:type="dxa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Точки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Прямое суммирование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Обратное суммирование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Реальное значение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Относительная погрешность прямого хода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Абсолютная погрешность прямого хода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Относительная погрешность обратного хода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Абсолютная погрешность обратного хода</w:t>
            </w:r>
          </w:p>
        </w:tc>
      </w:tr>
      <w:tr>
        <w:trPr/>
        <w:tc>
          <w:tcPr>
            <w:tcW w:w="684" w:type="dxa"/>
            <w:vMerge w:val="restart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sin(x)</w:t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0,909297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0,909298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0,909297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0,0000011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0,000001</w:t>
            </w:r>
          </w:p>
        </w:tc>
      </w:tr>
      <w:tr>
        <w:trPr/>
        <w:tc>
          <w:tcPr>
            <w:tcW w:w="684" w:type="dxa"/>
            <w:vMerge w:val="continue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0,989342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0,98936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0,989358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0,000016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0,000016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0,000002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0,000002</w:t>
            </w:r>
          </w:p>
        </w:tc>
      </w:tr>
      <w:tr>
        <w:trPr/>
        <w:tc>
          <w:tcPr>
            <w:tcW w:w="684" w:type="dxa"/>
            <w:vMerge w:val="continue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0,672943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0,649783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0,650288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0,034838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0,022655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0,0007766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0,000505</w:t>
            </w:r>
          </w:p>
        </w:tc>
      </w:tr>
      <w:tr>
        <w:trPr/>
        <w:tc>
          <w:tcPr>
            <w:tcW w:w="684" w:type="dxa"/>
            <w:vMerge w:val="restart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cos(x)</w:t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-0,416147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-0,416147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-0,416147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</w:tr>
      <w:tr>
        <w:trPr/>
        <w:tc>
          <w:tcPr>
            <w:tcW w:w="684" w:type="dxa"/>
            <w:vMerge w:val="continue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-0,145501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-0,145481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-0,1455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-0,000007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0,000001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-0,0001306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0,000019</w:t>
            </w:r>
          </w:p>
        </w:tc>
      </w:tr>
      <w:tr>
        <w:trPr/>
        <w:tc>
          <w:tcPr>
            <w:tcW w:w="684" w:type="dxa"/>
            <w:vMerge w:val="continue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-0,755031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-0,740005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-0,759688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-0,00613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0,004657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-0,0259093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0,019683</w:t>
            </w:r>
          </w:p>
        </w:tc>
      </w:tr>
      <w:tr>
        <w:trPr/>
        <w:tc>
          <w:tcPr>
            <w:tcW w:w="684" w:type="dxa"/>
            <w:vMerge w:val="restart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ln(1+x)</w:t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-0,65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-1,049822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-1,049822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-1,049822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</w:tr>
      <w:tr>
        <w:trPr/>
        <w:tc>
          <w:tcPr>
            <w:tcW w:w="684" w:type="dxa"/>
            <w:vMerge w:val="continue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0,5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0,405465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0,405465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0,405465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</w:tr>
      <w:tr>
        <w:trPr/>
        <w:tc>
          <w:tcPr>
            <w:tcW w:w="684" w:type="dxa"/>
            <w:vMerge w:val="continue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0,99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0,688136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0,687802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0,688135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0,000001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0,000001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0,0004839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0,000333</w:t>
            </w:r>
          </w:p>
        </w:tc>
      </w:tr>
      <w:tr>
        <w:trPr/>
        <w:tc>
          <w:tcPr>
            <w:tcW w:w="684" w:type="dxa"/>
            <w:vMerge w:val="restart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  <w:vertAlign w:val="superscript"/>
                <w:lang w:val="en-US"/>
              </w:rPr>
              <w:t>x</w:t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-0,7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0,496585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0.496586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0,496585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0.0000002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0,000001</w:t>
            </w:r>
          </w:p>
        </w:tc>
      </w:tr>
      <w:tr>
        <w:trPr/>
        <w:tc>
          <w:tcPr>
            <w:tcW w:w="684" w:type="dxa"/>
            <w:vMerge w:val="continue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2,5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12,182494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12.182491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12,182494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</w:t>
            </w:r>
            <w:r>
              <w:rPr>
                <w:rFonts w:ascii="Liberation Serif" w:hAnsi="Liberation Serif"/>
                <w:lang w:val="en-US"/>
              </w:rPr>
              <w:t>00002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</w:t>
            </w:r>
            <w:r>
              <w:rPr>
                <w:rFonts w:ascii="Liberation Serif" w:hAnsi="Liberation Serif"/>
                <w:lang w:val="en-US"/>
              </w:rPr>
              <w:t>0003</w:t>
            </w:r>
          </w:p>
        </w:tc>
      </w:tr>
      <w:tr>
        <w:trPr/>
        <w:tc>
          <w:tcPr>
            <w:tcW w:w="684" w:type="dxa"/>
            <w:vMerge w:val="continue"/>
            <w:tcBorders/>
          </w:tcPr>
          <w:p>
            <w:pPr>
              <w:pStyle w:val="Style30"/>
              <w:keepNext w:val="true"/>
              <w:widowControl w:val="false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1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</w:t>
            </w:r>
          </w:p>
        </w:tc>
        <w:tc>
          <w:tcPr>
            <w:tcW w:w="106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403,428711</w:t>
            </w:r>
          </w:p>
        </w:tc>
        <w:tc>
          <w:tcPr>
            <w:tcW w:w="1202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403,428741</w:t>
            </w:r>
          </w:p>
        </w:tc>
        <w:tc>
          <w:tcPr>
            <w:tcW w:w="1129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403,428802</w:t>
            </w:r>
          </w:p>
        </w:tc>
        <w:tc>
          <w:tcPr>
            <w:tcW w:w="124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0,000000225</w:t>
            </w:r>
          </w:p>
        </w:tc>
        <w:tc>
          <w:tcPr>
            <w:tcW w:w="1247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0,000091</w:t>
            </w:r>
          </w:p>
        </w:tc>
        <w:tc>
          <w:tcPr>
            <w:tcW w:w="1188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0,0000002</w:t>
            </w:r>
          </w:p>
        </w:tc>
        <w:tc>
          <w:tcPr>
            <w:tcW w:w="1250" w:type="dxa"/>
            <w:tcBorders/>
          </w:tcPr>
          <w:p>
            <w:pPr>
              <w:pStyle w:val="Style30"/>
              <w:widowControl w:val="false"/>
              <w:spacing w:before="0" w:after="12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0,000061</w:t>
            </w:r>
          </w:p>
        </w:tc>
      </w:tr>
    </w:tbl>
    <w:p>
      <w:pPr>
        <w:pStyle w:val="Style22"/>
        <w:suppressLineNumbers/>
        <w:spacing w:before="120" w:after="120"/>
        <w:rPr>
          <w:color w:val="000000"/>
        </w:rPr>
      </w:pPr>
      <w:r>
        <w:rPr>
          <w:color w:val="000000"/>
        </w:rPr>
        <w:t xml:space="preserve">Рис. </w:t>
      </w:r>
      <w:r>
        <w:rPr>
          <w:color w:val="000000"/>
        </w:rPr>
        <w:t>2</w:t>
      </w:r>
      <w:r>
        <w:rPr>
          <w:color w:val="000000"/>
        </w:rPr>
        <w:t xml:space="preserve">. </w:t>
      </w:r>
      <w:r>
        <w:rPr>
          <w:color w:val="000000"/>
        </w:rPr>
        <w:t>Результаты экспериментов.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таблицы видно, что каждый из методов подсчета не всегда дает точный результат, а также прямое суммирование чаще дает более точный результат на небольших входных значениях. 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итоге, поставленная задача была выполнена: успешно реализованы алгоритмы суммирования рядов, описаны взаимодействие пользователя с программой, структура исполняемой программы, проверка на корректность результатов работы алгоритмов, проведено сравнение результатов вычисления с реальными значениями функций.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9"/>
      <w:bookmarkStart w:id="8" w:name="_Приложение"/>
      <w:bookmarkEnd w:id="8"/>
      <w:r>
        <w:rPr>
          <w:rFonts w:ascii="Times New Roman" w:hAnsi="Times New Roman"/>
          <w:color w:val="auto"/>
        </w:rPr>
        <w:t>Приложение</w:t>
      </w:r>
      <w:bookmarkEnd w:id="7"/>
    </w:p>
    <w:p>
      <w:pPr>
        <w:pStyle w:val="Normal"/>
        <w:spacing w:before="0" w:after="0"/>
        <w:rPr>
          <w:rFonts w:ascii="Times New Roman" w:hAnsi="Times New Roman" w:cs="Consolas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83505" cy="1818640"/>
                <wp:effectExtent l="0" t="0" r="0" b="0"/>
                <wp:wrapSquare wrapText="largest"/>
                <wp:docPr id="5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920" cy="181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81600" cy="147828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0" cy="1478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3. Функция прямого суммирования.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6.9pt;margin-top:0.05pt;width:408.05pt;height:143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181600" cy="147828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1600" cy="1478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3. Функция прямого суммирования.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198120</wp:posOffset>
                </wp:positionH>
                <wp:positionV relativeFrom="paragraph">
                  <wp:posOffset>2019300</wp:posOffset>
                </wp:positionV>
                <wp:extent cx="6122035" cy="2022475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02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uppressLineNumbers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68211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682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4. Функция обратного суммирования.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15.6pt;margin-top:159pt;width:481.95pt;height:159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uppressLineNumbers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168211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682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4. Функция обратного суммирования.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659765</wp:posOffset>
                </wp:positionH>
                <wp:positionV relativeFrom="paragraph">
                  <wp:posOffset>4351020</wp:posOffset>
                </wp:positionV>
                <wp:extent cx="4482465" cy="1780540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000" cy="177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uppressLineNumbers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80560" cy="1440180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0560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5. Вычисление членов ряда синуса при прямом счете.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51.95pt;margin-top:342.6pt;width:352.85pt;height:140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uppressLineNumbers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480560" cy="1440180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0560" cy="144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5. Вычисление членов ряда синуса при прямом счете.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796925</wp:posOffset>
                </wp:positionH>
                <wp:positionV relativeFrom="paragraph">
                  <wp:posOffset>6385560</wp:posOffset>
                </wp:positionV>
                <wp:extent cx="4314825" cy="927100"/>
                <wp:effectExtent l="0" t="0" r="0" b="0"/>
                <wp:wrapSquare wrapText="largest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240" cy="92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uppressLineNumbers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2920" cy="58674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2920" cy="586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Рис. 6. Вычисление членов ряда косинуса при прямом счете.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62.75pt;margin-top:502.8pt;width:339.65pt;height:7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uppressLineNumbers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312920" cy="58674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2920" cy="586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Рис. 6. Вычисление членов ряда косинуса при прямом счете.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12"/>
      <w:type w:val="nextPage"/>
      <w:pgSz w:w="11906" w:h="16838"/>
      <w:pgMar w:left="1134" w:right="1134" w:gutter="0" w:header="0" w:top="1134" w:footer="709" w:bottom="766"/>
      <w:pgNumType w:start="1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4481300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c1184e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c1184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Style14" w:customStyle="1">
    <w:name w:val="Интернет-ссылка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5" w:customStyle="1">
    <w:name w:val="Посещённая гиперссылка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Style16" w:customStyle="1">
    <w:name w:val="Ссылка указателя"/>
    <w:qFormat/>
    <w:rPr/>
  </w:style>
  <w:style w:type="character" w:styleId="Style17" w:customStyle="1">
    <w:name w:val="Выделение жирным"/>
    <w:qFormat/>
    <w:rPr>
      <w:b/>
      <w:bCs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3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Header"/>
    <w:basedOn w:val="Normal"/>
    <w:link w:val="a5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7">
    <w:name w:val="Footer"/>
    <w:basedOn w:val="Normal"/>
    <w:link w:val="a7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f3740"/>
    <w:pPr>
      <w:spacing w:before="0" w:after="0"/>
      <w:ind w:left="220" w:hanging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2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28" w:customStyle="1">
    <w:name w:val="Фигура"/>
    <w:basedOn w:val="Caption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Style29" w:customStyle="1">
    <w:name w:val="Содержимое врезки"/>
    <w:basedOn w:val="Normal"/>
    <w:qFormat/>
    <w:pPr/>
    <w:rPr/>
  </w:style>
  <w:style w:type="paragraph" w:styleId="Style3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paragraph" w:styleId="Style32">
    <w:name w:val="Таблица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uiPriority w:val="59"/>
    <w:rsid w:val="007605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Application>LibreOffice/7.2.5.2$Windows_X86_64 LibreOffice_project/499f9727c189e6ef3471021d6132d4c694f357e5</Application>
  <AppVersion>15.0000</AppVersion>
  <Pages>11</Pages>
  <Words>1079</Words>
  <Characters>6918</Characters>
  <CharactersWithSpaces>7847</CharactersWithSpaces>
  <Paragraphs>169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2023-04-10T11:39:21Z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