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w:t>
        <w:br w:type="textWrapping"/>
        <w:t xml:space="preserve">учреждение высшего образования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Нижегородский государственный университет им. Н.И. Лобачевского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120" w:firstLine="5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информационных технологий, математики и механики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Отчёт по лабораторной работе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«Метод Жордана-Гаусса для решения систем линейных алгебраических уравнений»</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Выполнил</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3823Б1ПМ1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Болтенков С. С.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Проверил</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каф. ВВСП,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Волокитин В.Д.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Новгород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sz w:val="24"/>
          <w:szCs w:val="24"/>
        </w:rPr>
      </w:pPr>
      <w:r w:rsidDel="00000000" w:rsidR="00000000" w:rsidRPr="00000000">
        <w:rPr>
          <w:rFonts w:ascii="Times New Roman" w:cs="Times New Roman" w:eastAsia="Times New Roman" w:hAnsi="Times New Roman"/>
          <w:sz w:val="28"/>
          <w:szCs w:val="28"/>
          <w:rtl w:val="0"/>
        </w:rPr>
        <w:t xml:space="preserve">2024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p43zxaetv0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задачи</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m8nec4tvjky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решения</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6hnssn2urt3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пользователя</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bc5scjxgi6x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программной реализации</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t9rhc2cojgr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Подтверждение корректности</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69m533yzwv6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экспериментов</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2keu5v4ast8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w6d7o4cyhtl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wqa7ewlfwpi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color w:val="0f476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b w:val="1"/>
          <w:sz w:val="36"/>
          <w:szCs w:val="36"/>
        </w:rPr>
      </w:pPr>
      <w:bookmarkStart w:colFirst="0" w:colLast="0" w:name="_gp43zxaetv0f" w:id="0"/>
      <w:bookmarkEnd w:id="0"/>
      <w:r w:rsidDel="00000000" w:rsidR="00000000" w:rsidRPr="00000000">
        <w:rPr>
          <w:rFonts w:ascii="Times New Roman" w:cs="Times New Roman" w:eastAsia="Times New Roman" w:hAnsi="Times New Roman"/>
          <w:b w:val="1"/>
          <w:sz w:val="36"/>
          <w:szCs w:val="36"/>
          <w:rtl w:val="0"/>
        </w:rPr>
        <w:t xml:space="preserve">Постановка задачи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требовалось: </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метод Жордана-Гаусса для решения систем линейных алгебраических уравнений </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line="240" w:lineRule="auto"/>
        <w:ind w:left="1080" w:hanging="360"/>
        <w:jc w:val="both"/>
        <w:rPr>
          <w:sz w:val="24"/>
          <w:szCs w:val="24"/>
        </w:rPr>
      </w:pPr>
      <w:r w:rsidDel="00000000" w:rsidR="00000000" w:rsidRPr="00000000">
        <w:rPr>
          <w:rFonts w:ascii="Times New Roman" w:cs="Times New Roman" w:eastAsia="Times New Roman" w:hAnsi="Times New Roman"/>
          <w:sz w:val="28"/>
          <w:szCs w:val="28"/>
          <w:rtl w:val="0"/>
        </w:rPr>
        <w:t xml:space="preserve">В процессе реализации применить: наследование, шаблоны, исключения.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b w:val="1"/>
          <w:color w:val="0f476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sz w:val="36"/>
          <w:szCs w:val="36"/>
        </w:rPr>
      </w:pPr>
      <w:bookmarkStart w:colFirst="0" w:colLast="0" w:name="_m8nec4tvjkyw" w:id="1"/>
      <w:bookmarkEnd w:id="1"/>
      <w:r w:rsidDel="00000000" w:rsidR="00000000" w:rsidRPr="00000000">
        <w:rPr>
          <w:rFonts w:ascii="Times New Roman" w:cs="Times New Roman" w:eastAsia="Times New Roman" w:hAnsi="Times New Roman"/>
          <w:b w:val="1"/>
          <w:sz w:val="36"/>
          <w:szCs w:val="36"/>
          <w:rtl w:val="0"/>
        </w:rPr>
        <w:t xml:space="preserve">Метод решения</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Жордана-Гаусса является модификацией метода Гаусса для решения СЛАУ.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шаге выбирается не нулевой ведущей элемент, в строке и столбце, в которых еще не выбирался такой элемент. </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с помощью выбранного элемента зануляются все значения в столбце, с использованием элементарных преобразований, которые не меняют общего решения СЛАУ.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Доказано, что следующие три типа строчечных операций с расширенной матрицей не меняют множество решений: </w:t>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Транспозиция строк. </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Умножение строки на константу. </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lin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Прибавление к строке матрицы другой, умноженной на константу.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работы данного метода получится приведенная матрица ступенчатого вида, из которой легко получить общее решение исходной СЛАУ.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если получилась вот такая матрица: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16100" cy="10668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1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решением будет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-2,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1,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вычислениях с плавающей точкой может быть большая погрешность при деление на маленькие по модулю значение. Поэтому в реализации данный алгоритм был немного модифицирован. На каждом шаге в не нулевом столбце (есть хотя бы один элемент не равный нулю) выбирается наибольшее по модулю значение в качестве ведущего элемента. Также был реализован класс для работы с “большими” рациональными дробями, при использование которого вектор ошибки будет нулевым.</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center"/>
        <w:rPr>
          <w:rFonts w:ascii="Times New Roman" w:cs="Times New Roman" w:eastAsia="Times New Roman" w:hAnsi="Times New Roman"/>
          <w:b w:val="1"/>
          <w:sz w:val="36"/>
          <w:szCs w:val="36"/>
        </w:rPr>
      </w:pPr>
      <w:bookmarkStart w:colFirst="0" w:colLast="0" w:name="_6hnssn2urt3h" w:id="2"/>
      <w:bookmarkEnd w:id="2"/>
      <w:r w:rsidDel="00000000" w:rsidR="00000000" w:rsidRPr="00000000">
        <w:rPr>
          <w:rFonts w:ascii="Times New Roman" w:cs="Times New Roman" w:eastAsia="Times New Roman" w:hAnsi="Times New Roman"/>
          <w:b w:val="1"/>
          <w:sz w:val="36"/>
          <w:szCs w:val="36"/>
          <w:rtl w:val="0"/>
        </w:rPr>
        <w:t xml:space="preserve">Руководство пользователя</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программой осуществляется через консоль. При запуске необходимо выбрать, что нужно вычислить:</w:t>
      </w:r>
    </w:p>
    <w:p w:rsidR="00000000" w:rsidDel="00000000" w:rsidP="00000000" w:rsidRDefault="00000000" w:rsidRPr="00000000" w14:paraId="0000004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0 - найти обратную матрицу.</w:t>
      </w:r>
    </w:p>
    <w:p w:rsidR="00000000" w:rsidDel="00000000" w:rsidP="00000000" w:rsidRDefault="00000000" w:rsidRPr="00000000" w14:paraId="0000004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1 - вычислить определитель матрицы</w:t>
      </w:r>
    </w:p>
    <w:p w:rsidR="00000000" w:rsidDel="00000000" w:rsidP="00000000" w:rsidRDefault="00000000" w:rsidRPr="00000000" w14:paraId="0000004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2 - решить СЛАУ</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был выбран 0 или 1 далее необходимо ввести размерность квадратной матрицы и саму матрицу. Если была выбрана 2, то далее необходимо ввести количество строк и столбцов в матрице и количество столбцов неизвестных, далее ввести матрицу и столбцы.</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вычисления будут проводиться с использованием длинных дробей, то матрица должна вводиться в следующем виде.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Матрице:</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14425" cy="581025"/>
            <wp:effectExtent b="0" l="0" r="0" t="0"/>
            <wp:docPr id="2" name="image2.png"/>
            <a:graphic>
              <a:graphicData uri="http://schemas.openxmlformats.org/drawingml/2006/picture">
                <pic:pic>
                  <pic:nvPicPr>
                    <pic:cNvPr id="0" name="image2.png"/>
                    <pic:cNvPicPr preferRelativeResize="0"/>
                  </pic:nvPicPr>
                  <pic:blipFill>
                    <a:blip r:embed="rId7"/>
                    <a:srcRect b="0" l="4098" r="0" t="0"/>
                    <a:stretch>
                      <a:fillRect/>
                    </a:stretch>
                  </pic:blipFill>
                  <pic:spPr>
                    <a:xfrm>
                      <a:off x="0" y="0"/>
                      <a:ext cx="1114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Будет соответствовать матрица (целая часть, числитель и знаменатель):</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14575" cy="609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14575" cy="60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bc5scjxgi6xk" w:id="3"/>
      <w:bookmarkEnd w:id="3"/>
      <w:r w:rsidDel="00000000" w:rsidR="00000000" w:rsidRPr="00000000">
        <w:rPr>
          <w:rFonts w:ascii="Times New Roman" w:cs="Times New Roman" w:eastAsia="Times New Roman" w:hAnsi="Times New Roman"/>
          <w:b w:val="1"/>
          <w:sz w:val="36"/>
          <w:szCs w:val="36"/>
          <w:rtl w:val="0"/>
        </w:rPr>
        <w:t xml:space="preserve">Описание программной реализации</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Программная реализация включает в себя следующие файлы:</w:t>
      </w:r>
    </w:p>
    <w:p w:rsidR="00000000" w:rsidDel="00000000" w:rsidP="00000000" w:rsidRDefault="00000000" w:rsidRPr="00000000" w14:paraId="0000005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Файл JordanGauss.cpp содержит реализацию функции main и некоторых других функций для нахождения обратной матрицы и вычисления определителя.</w:t>
      </w:r>
    </w:p>
    <w:p w:rsidR="00000000" w:rsidDel="00000000" w:rsidP="00000000" w:rsidRDefault="00000000" w:rsidRPr="00000000" w14:paraId="0000005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Файл LongInt.h содержит описание класса длинных целых чисел.</w:t>
      </w:r>
    </w:p>
    <w:p w:rsidR="00000000" w:rsidDel="00000000" w:rsidP="00000000" w:rsidRDefault="00000000" w:rsidRPr="00000000" w14:paraId="0000005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Файл LongInt.cpp содержить реализацию класса длинных целых чисел.</w:t>
      </w:r>
    </w:p>
    <w:p w:rsidR="00000000" w:rsidDel="00000000" w:rsidP="00000000" w:rsidRDefault="00000000" w:rsidRPr="00000000" w14:paraId="0000005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LongFraction.h содержит описание класса длинных дробей.</w:t>
      </w:r>
    </w:p>
    <w:p w:rsidR="00000000" w:rsidDel="00000000" w:rsidP="00000000" w:rsidRDefault="00000000" w:rsidRPr="00000000" w14:paraId="0000005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pPr>
      <w:r w:rsidDel="00000000" w:rsidR="00000000" w:rsidRPr="00000000">
        <w:rPr>
          <w:rFonts w:ascii="Times New Roman" w:cs="Times New Roman" w:eastAsia="Times New Roman" w:hAnsi="Times New Roman"/>
          <w:sz w:val="28"/>
          <w:szCs w:val="28"/>
          <w:rtl w:val="0"/>
        </w:rPr>
        <w:t xml:space="preserve">Файл LongFraction.cpp содержит реализацию класса длинных дробей.</w:t>
      </w:r>
    </w:p>
    <w:p w:rsidR="00000000" w:rsidDel="00000000" w:rsidP="00000000" w:rsidRDefault="00000000" w:rsidRPr="00000000" w14:paraId="0000005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MathVector.h содержит описание и реализацию шаблонного класса математического вектора.</w:t>
      </w:r>
    </w:p>
    <w:p w:rsidR="00000000" w:rsidDel="00000000" w:rsidP="00000000" w:rsidRDefault="00000000" w:rsidRPr="00000000" w14:paraId="0000005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Matrix.h содержит описание и реализацию шаблонного класса матрицы.</w:t>
      </w:r>
    </w:p>
    <w:p w:rsidR="00000000" w:rsidDel="00000000" w:rsidP="00000000" w:rsidRDefault="00000000" w:rsidRPr="00000000" w14:paraId="0000005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matrixProcessing.h содержит описание и реализацию шаблонного класса для решения СЛАУ.</w:t>
      </w:r>
    </w:p>
    <w:p w:rsidR="00000000" w:rsidDel="00000000" w:rsidP="00000000" w:rsidRDefault="00000000" w:rsidRPr="00000000" w14:paraId="0000005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ZERO.h содержит описание класса для сравнения чисел с плавающей точкой и длинных дробей с нулём.</w:t>
      </w:r>
    </w:p>
    <w:p w:rsidR="00000000" w:rsidDel="00000000" w:rsidP="00000000" w:rsidRDefault="00000000" w:rsidRPr="00000000" w14:paraId="0000005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Файл  ZERO.cpp содержит реализацию класса для сравнения чисел с плавающей точкой и длинных дробей с нулём.</w:t>
      </w:r>
    </w:p>
    <w:p w:rsidR="00000000" w:rsidDel="00000000" w:rsidP="00000000" w:rsidRDefault="00000000" w:rsidRPr="00000000" w14:paraId="0000005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Файл exeptionMatrixProc.h содержит описание класса исключений, которые могут возникнуть при работе с матрицами.</w:t>
      </w:r>
    </w:p>
    <w:p w:rsidR="00000000" w:rsidDel="00000000" w:rsidP="00000000" w:rsidRDefault="00000000" w:rsidRPr="00000000" w14:paraId="0000005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Файл exeptionMatrixProc.cpp содержит описание класса исключений, которые могут возникнуть при работе с матрицами.</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t9rhc2cojgr0" w:id="4"/>
      <w:bookmarkEnd w:id="4"/>
      <w:r w:rsidDel="00000000" w:rsidR="00000000" w:rsidRPr="00000000">
        <w:rPr>
          <w:rFonts w:ascii="Times New Roman" w:cs="Times New Roman" w:eastAsia="Times New Roman" w:hAnsi="Times New Roman"/>
          <w:b w:val="1"/>
          <w:sz w:val="36"/>
          <w:szCs w:val="36"/>
          <w:rtl w:val="0"/>
        </w:rPr>
        <w:t xml:space="preserve">Подтверждение корректности</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подтверждения корректности реализованного алгоритма были проведены следующие тесты:</w:t>
      </w:r>
    </w:p>
    <w:p w:rsidR="00000000" w:rsidDel="00000000" w:rsidP="00000000" w:rsidRDefault="00000000" w:rsidRPr="00000000" w14:paraId="0000006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Процедурно генерировалась матрица полного ранга и столбец неизвестных. После выполнения алгоритма, исходная матрица умножалась на полученный вектор решений. Следующим шагом вычислялся вектор невязки [1] для исходного столбца неизвестных и полученного в результате работы алгоритма. Ошибкой считалось максимальное по модулю значение в векторе невязки. При вычислениях с использованием типа данных double максимальная ошибка составила </w:t>
      </w:r>
      <m:oMath>
        <m: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-11</m:t>
            </m:r>
          </m:sup>
        </m:sSup>
      </m:oMath>
      <w:r w:rsidDel="00000000" w:rsidR="00000000" w:rsidRPr="00000000">
        <w:rPr>
          <w:rFonts w:ascii="Times New Roman" w:cs="Times New Roman" w:eastAsia="Times New Roman" w:hAnsi="Times New Roman"/>
          <w:sz w:val="28"/>
          <w:szCs w:val="28"/>
          <w:rtl w:val="0"/>
        </w:rPr>
        <w:t xml:space="preserve">. При вычислениях с использованием реализованного класса длинных дробей ошибка тождественно равна нулю.</w:t>
      </w:r>
    </w:p>
    <w:p w:rsidR="00000000" w:rsidDel="00000000" w:rsidP="00000000" w:rsidRDefault="00000000" w:rsidRPr="00000000" w14:paraId="0000006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Второй тип тестов содержал СЛАУ, которые проверяли, что программа корректно определяет в каких случаях система не имеет решения. Также были проведены тесты с использованием матриц неполного ранга. Также крайние случаи, когда матрица - это строка или столбец. Во всех случаях алгоритм отработал корректно.</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69m533yzwv65" w:id="5"/>
      <w:bookmarkEnd w:id="5"/>
      <w:r w:rsidDel="00000000" w:rsidR="00000000" w:rsidRPr="00000000">
        <w:rPr>
          <w:rFonts w:ascii="Times New Roman" w:cs="Times New Roman" w:eastAsia="Times New Roman" w:hAnsi="Times New Roman"/>
          <w:b w:val="1"/>
          <w:sz w:val="36"/>
          <w:szCs w:val="36"/>
          <w:rtl w:val="0"/>
        </w:rPr>
        <w:t xml:space="preserve">Результаты экспериментов</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рассмотрим точность вычислений в числах с плавающей точкой в различных экспериментах. Также сравним производительность вычислений в стандартных типах данных с реализованным классом длинных дробей.</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первом эксперименте генерируется матрица полного ранга случайным образом. Полученная матрица проходит 1000 итераций на каждой из них ее диагональные элементы умножаются на определенную константу строго большую единицы (но достаточно маленькую, чтобы на 1000 итерации тип данных double не переполнился). Ниже приведены результаты эксперимента в графиках.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8" name="image6.png"/>
            <a:graphic>
              <a:graphicData uri="http://schemas.openxmlformats.org/drawingml/2006/picture">
                <pic:pic>
                  <pic:nvPicPr>
                    <pic:cNvPr descr="Диаграмма" id="0" name="image6.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График изменения ошибки </w:t>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относительно номера эксперимента. Как видно из графика с ростом диагональных элементов ошибка уменьшается.</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5" name="image8.png"/>
            <a:graphic>
              <a:graphicData uri="http://schemas.openxmlformats.org/drawingml/2006/picture">
                <pic:pic>
                  <pic:nvPicPr>
                    <pic:cNvPr descr="Диаграмма" id="0" name="image8.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Время работы программы относительно номера эксперимента. Как видно из графика время работы программы практически не изменяется при увеличении диагональных элементов.</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аналогичное тестирование проведем для больших дробей.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ожидалось в каждом эксперименте ошибка была тождественно равна нулю.</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7" name="image4.png"/>
            <a:graphic>
              <a:graphicData uri="http://schemas.openxmlformats.org/drawingml/2006/picture">
                <pic:pic>
                  <pic:nvPicPr>
                    <pic:cNvPr descr="Диаграмма" id="0" name="image4.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Время работы программы относительно номера эксперимента. Как видно из графика при увеличении диагональных элементов, время работы также увеличивается. Это объясняется тем, что в этом типе данных любое значение представимо и, например, если в каком-то из экспериментов вывести вектор ответов, то можно увидеть большие дроби в числителях и знаменателях, которых несколько сотен цифр.</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втором эксперименте введем в рассмотрение число </w:t>
      </w:r>
      <m:oMath>
        <m:r>
          <m:t>ε</m:t>
        </m:r>
      </m:oMath>
      <w:r w:rsidDel="00000000" w:rsidR="00000000" w:rsidRPr="00000000">
        <w:rPr>
          <w:rFonts w:ascii="Times New Roman" w:cs="Times New Roman" w:eastAsia="Times New Roman" w:hAnsi="Times New Roman"/>
          <w:sz w:val="28"/>
          <w:szCs w:val="28"/>
          <w:rtl w:val="0"/>
        </w:rPr>
        <w:t xml:space="preserve">, которое будет равно разности максимального и минимального по модулю значения в матрице. Посмотрим как будет изменяться ошибка в зависимости от “кучности” чисел.</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3" name="image7.png"/>
            <a:graphic>
              <a:graphicData uri="http://schemas.openxmlformats.org/drawingml/2006/picture">
                <pic:pic>
                  <pic:nvPicPr>
                    <pic:cNvPr descr="Диаграмма" id="0" name="image7.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Изменение ошибки </w:t>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относительно изменения величины </w:t>
      </w:r>
      <m:oMath>
        <m:r>
          <m:t>ε</m:t>
        </m:r>
      </m:oMath>
      <w:r w:rsidDel="00000000" w:rsidR="00000000" w:rsidRPr="00000000">
        <w:rPr>
          <w:rFonts w:ascii="Times New Roman" w:cs="Times New Roman" w:eastAsia="Times New Roman" w:hAnsi="Times New Roman"/>
          <w:sz w:val="28"/>
          <w:szCs w:val="28"/>
          <w:rtl w:val="0"/>
        </w:rPr>
        <w:t xml:space="preserve"> от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-6</m:t>
            </m:r>
          </m:sup>
        </m:sSup>
      </m:oMath>
      <w:r w:rsidDel="00000000" w:rsidR="00000000" w:rsidRPr="00000000">
        <w:rPr>
          <w:rFonts w:ascii="Times New Roman" w:cs="Times New Roman" w:eastAsia="Times New Roman" w:hAnsi="Times New Roman"/>
          <w:sz w:val="28"/>
          <w:szCs w:val="28"/>
          <w:rtl w:val="0"/>
        </w:rPr>
        <w:t xml:space="preserve"> до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с шагом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-4</m:t>
            </m:r>
          </m:sup>
        </m:sSup>
      </m:oMath>
      <w:r w:rsidDel="00000000" w:rsidR="00000000" w:rsidRPr="00000000">
        <w:rPr>
          <w:rFonts w:ascii="Times New Roman" w:cs="Times New Roman" w:eastAsia="Times New Roman" w:hAnsi="Times New Roman"/>
          <w:sz w:val="28"/>
          <w:szCs w:val="28"/>
          <w:rtl w:val="0"/>
        </w:rPr>
        <w:t xml:space="preserve">. Как видно из графика, при очень близких значениях ошибка больше, чем, когда </w:t>
      </w:r>
      <m:oMath>
        <m:r>
          <m:t>ε</m:t>
        </m:r>
      </m:oMath>
      <w:r w:rsidDel="00000000" w:rsidR="00000000" w:rsidRPr="00000000">
        <w:rPr>
          <w:rFonts w:ascii="Times New Roman" w:cs="Times New Roman" w:eastAsia="Times New Roman" w:hAnsi="Times New Roman"/>
          <w:sz w:val="28"/>
          <w:szCs w:val="28"/>
          <w:rtl w:val="0"/>
        </w:rPr>
        <w:t xml:space="preserve"> близок к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1" name="image1.png"/>
            <a:graphic>
              <a:graphicData uri="http://schemas.openxmlformats.org/drawingml/2006/picture">
                <pic:pic>
                  <pic:nvPicPr>
                    <pic:cNvPr descr="Диаграмма" id="0" name="image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Изменение ошибки </w:t>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относительно изменения величины </w:t>
      </w:r>
      <m:oMath>
        <m:r>
          <m:t>ε</m:t>
        </m:r>
      </m:oMath>
      <w:r w:rsidDel="00000000" w:rsidR="00000000" w:rsidRPr="00000000">
        <w:rPr>
          <w:rFonts w:ascii="Times New Roman" w:cs="Times New Roman" w:eastAsia="Times New Roman" w:hAnsi="Times New Roman"/>
          <w:sz w:val="28"/>
          <w:szCs w:val="28"/>
          <w:rtl w:val="0"/>
        </w:rPr>
        <w:t xml:space="preserve"> от 1 до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6</m:t>
            </m:r>
          </m:sup>
        </m:sSup>
      </m:oMath>
      <w:r w:rsidDel="00000000" w:rsidR="00000000" w:rsidRPr="00000000">
        <w:rPr>
          <w:rFonts w:ascii="Times New Roman" w:cs="Times New Roman" w:eastAsia="Times New Roman" w:hAnsi="Times New Roman"/>
          <w:sz w:val="28"/>
          <w:szCs w:val="28"/>
          <w:rtl w:val="0"/>
        </w:rPr>
        <w:t xml:space="preserve"> с шагом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Как видно из графика, значение ошибки примерно находится в диапазоне от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до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-16</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проведены дополнительные эксперименты, которые показали, что при вычислении в больших дробях время работы очень большое даже при сравнительно небольших задачах. Объяснить это можно большой вложенностью циклов. Алгоритм Жордана-Гаусса имеет асимптотику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где n - ранг матрицы, реализованное деление имеет асимптотику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где m - количество разрядов в числе. Уже выходит, что сложность алгоритма снизу оценивается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т.к на практике еще возникают большие константы.</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pPr>
      <w:r w:rsidDel="00000000" w:rsidR="00000000" w:rsidRPr="00000000">
        <w:rPr>
          <w:rtl w:val="0"/>
        </w:rPr>
      </w:r>
    </w:p>
    <w:p w:rsidR="00000000" w:rsidDel="00000000" w:rsidP="00000000" w:rsidRDefault="00000000" w:rsidRPr="00000000" w14:paraId="0000007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isrzi3srbzzc" w:id="6"/>
      <w:bookmarkEnd w:id="6"/>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2keu5v4ast8o" w:id="7"/>
      <w:bookmarkEnd w:id="7"/>
      <w:r w:rsidDel="00000000" w:rsidR="00000000" w:rsidRPr="00000000">
        <w:rPr>
          <w:rFonts w:ascii="Times New Roman" w:cs="Times New Roman" w:eastAsia="Times New Roman" w:hAnsi="Times New Roman"/>
          <w:b w:val="1"/>
          <w:sz w:val="36"/>
          <w:szCs w:val="36"/>
          <w:rtl w:val="0"/>
        </w:rPr>
        <w:t xml:space="preserve">Заключение</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Подводя итог, проделанной работе, можно сделать следующие выводы:</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Жордана-Гаусса работает корректно. Он имеет относительно небольшую погрешность при вычислениях в числах с плавающей точкой, что позволяет применять его на практике. </w:t>
      </w:r>
    </w:p>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Реализованная длинная арифметика работает корректно. Использовать длинные дроби в алгоритме Жордана-Гаусса стоит только на матрицах небольшого ранга, в том случае, если требуется провести точные вычисления с ошибкой тождественно равной нулю.</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w6d7o4cyhtlj" w:id="8"/>
      <w:bookmarkEnd w:id="8"/>
      <w:r w:rsidDel="00000000" w:rsidR="00000000" w:rsidRPr="00000000">
        <w:rPr>
          <w:rFonts w:ascii="Times New Roman" w:cs="Times New Roman" w:eastAsia="Times New Roman" w:hAnsi="Times New Roman"/>
          <w:b w:val="1"/>
          <w:sz w:val="36"/>
          <w:szCs w:val="36"/>
          <w:rtl w:val="0"/>
        </w:rPr>
        <w:t xml:space="preserve">Приложение</w:t>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template&lt;class T&gt;</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matrixProcessing&lt;T&gt;::GaussMethod()</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std::min(A.getm(), A.getn()); i++)</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ind = -1;</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i; j &lt; A.getn(); j++)</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(A[j][i] != __ZERO &amp;&amp; ind == -1 || ind != -1 &amp;&amp; abs(A[j][i]) &gt; abs(A[ind][i]))</w:t>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ind = j;</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(ind == -1) continue;</w:t>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(ind != i) </w:t>
      </w:r>
    </w:p>
    <w:p w:rsidR="00000000" w:rsidDel="00000000" w:rsidP="00000000" w:rsidRDefault="00000000" w:rsidRPr="00000000" w14:paraId="000000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't', ind);</w:t>
      </w:r>
    </w:p>
    <w:p w:rsidR="00000000" w:rsidDel="00000000" w:rsidP="00000000" w:rsidRDefault="00000000" w:rsidRPr="00000000" w14:paraId="000000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 't', ind);</w:t>
      </w:r>
    </w:p>
    <w:p w:rsidR="00000000" w:rsidDel="00000000" w:rsidP="00000000" w:rsidRDefault="00000000" w:rsidRPr="00000000" w14:paraId="000000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i + 1; j &lt; A.getn(); j++)</w:t>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a = (A[j][i] / A[i][i]);</w:t>
      </w:r>
    </w:p>
    <w:p w:rsidR="00000000" w:rsidDel="00000000" w:rsidP="00000000" w:rsidRDefault="00000000" w:rsidRPr="00000000" w14:paraId="000000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A(j, '-', i, a);</w:t>
      </w:r>
    </w:p>
    <w:p w:rsidR="00000000" w:rsidDel="00000000" w:rsidP="00000000" w:rsidRDefault="00000000" w:rsidRPr="00000000" w14:paraId="000000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B(j, '-', i, a);</w:t>
      </w:r>
    </w:p>
    <w:p w:rsidR="00000000" w:rsidDel="00000000" w:rsidP="00000000" w:rsidRDefault="00000000" w:rsidRPr="00000000" w14:paraId="000000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0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template&lt;class T&gt;</w:t>
      </w:r>
    </w:p>
    <w:p w:rsidR="00000000" w:rsidDel="00000000" w:rsidP="00000000" w:rsidRDefault="00000000" w:rsidRPr="00000000" w14:paraId="0000009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matrixProcessing&lt;T&gt;::JordanGaussMethod()</w:t>
      </w:r>
    </w:p>
    <w:p w:rsidR="00000000" w:rsidDel="00000000" w:rsidP="00000000" w:rsidRDefault="00000000" w:rsidRPr="00000000" w14:paraId="0000009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std::min(A.getm(), A.getn()); i++)</w:t>
      </w:r>
    </w:p>
    <w:p w:rsidR="00000000" w:rsidDel="00000000" w:rsidP="00000000" w:rsidRDefault="00000000" w:rsidRPr="00000000" w14:paraId="000000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(A[i][i] == __ZERO)</w:t>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ind = -1;</w:t>
      </w:r>
    </w:p>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A.getm(); j++)</w:t>
      </w:r>
    </w:p>
    <w:p w:rsidR="00000000" w:rsidDel="00000000" w:rsidP="00000000" w:rsidRDefault="00000000" w:rsidRPr="00000000" w14:paraId="000000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(A[i][j] != __ZERO)</w:t>
      </w:r>
    </w:p>
    <w:p w:rsidR="00000000" w:rsidDel="00000000" w:rsidP="00000000" w:rsidRDefault="00000000" w:rsidRPr="00000000" w14:paraId="000000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ind = j;</w:t>
      </w:r>
    </w:p>
    <w:p w:rsidR="00000000" w:rsidDel="00000000" w:rsidP="00000000" w:rsidRDefault="00000000" w:rsidRPr="00000000" w14:paraId="000000A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A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(ind == -1) continue;</w:t>
      </w:r>
    </w:p>
    <w:p w:rsidR="00000000" w:rsidDel="00000000" w:rsidP="00000000" w:rsidRDefault="00000000" w:rsidRPr="00000000" w14:paraId="000000A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A.getn(); j++)</w:t>
      </w:r>
    </w:p>
    <w:p w:rsidR="00000000" w:rsidDel="00000000" w:rsidP="00000000" w:rsidRDefault="00000000" w:rsidRPr="00000000" w14:paraId="000000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(j == i) continue;</w:t>
      </w:r>
    </w:p>
    <w:p w:rsidR="00000000" w:rsidDel="00000000" w:rsidP="00000000" w:rsidRDefault="00000000" w:rsidRPr="00000000" w14:paraId="000000B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a = (A[j][ind] / A[i][ind]);</w:t>
      </w:r>
    </w:p>
    <w:p w:rsidR="00000000" w:rsidDel="00000000" w:rsidP="00000000" w:rsidRDefault="00000000" w:rsidRPr="00000000" w14:paraId="000000B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A(j, '-', i, a);</w:t>
      </w:r>
    </w:p>
    <w:p w:rsidR="00000000" w:rsidDel="00000000" w:rsidP="00000000" w:rsidRDefault="00000000" w:rsidRPr="00000000" w14:paraId="000000B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B(j, '-', i, a);</w:t>
      </w:r>
    </w:p>
    <w:p w:rsidR="00000000" w:rsidDel="00000000" w:rsidP="00000000" w:rsidRDefault="00000000" w:rsidRPr="00000000" w14:paraId="000000B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 '/', A[i][ind]);</w:t>
      </w:r>
    </w:p>
    <w:p w:rsidR="00000000" w:rsidDel="00000000" w:rsidP="00000000" w:rsidRDefault="00000000" w:rsidRPr="00000000" w14:paraId="000000B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A[i][ind]);</w:t>
      </w:r>
    </w:p>
    <w:p w:rsidR="00000000" w:rsidDel="00000000" w:rsidP="00000000" w:rsidRDefault="00000000" w:rsidRPr="00000000" w14:paraId="000000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B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i; j++)</w:t>
      </w:r>
    </w:p>
    <w:p w:rsidR="00000000" w:rsidDel="00000000" w:rsidP="00000000" w:rsidRDefault="00000000" w:rsidRPr="00000000" w14:paraId="000000B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a = (A[j][i] / A[i][i]);</w:t>
      </w:r>
    </w:p>
    <w:p w:rsidR="00000000" w:rsidDel="00000000" w:rsidP="00000000" w:rsidRDefault="00000000" w:rsidRPr="00000000" w14:paraId="000000B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A(j, '-', i, a);</w:t>
      </w:r>
    </w:p>
    <w:p w:rsidR="00000000" w:rsidDel="00000000" w:rsidP="00000000" w:rsidRDefault="00000000" w:rsidRPr="00000000" w14:paraId="000000B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B(j, '-', i, a);</w:t>
      </w:r>
    </w:p>
    <w:p w:rsidR="00000000" w:rsidDel="00000000" w:rsidP="00000000" w:rsidRDefault="00000000" w:rsidRPr="00000000" w14:paraId="000000B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 '/', A[i][i]);</w:t>
      </w:r>
    </w:p>
    <w:p w:rsidR="00000000" w:rsidDel="00000000" w:rsidP="00000000" w:rsidRDefault="00000000" w:rsidRPr="00000000" w14:paraId="000000C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A[i][i]);</w:t>
      </w:r>
    </w:p>
    <w:p w:rsidR="00000000" w:rsidDel="00000000" w:rsidP="00000000" w:rsidRDefault="00000000" w:rsidRPr="00000000" w14:paraId="000000C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checkSolution();</w:t>
      </w:r>
    </w:p>
    <w:p w:rsidR="00000000" w:rsidDel="00000000" w:rsidP="00000000" w:rsidRDefault="00000000" w:rsidRPr="00000000" w14:paraId="000000C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0C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jc w:val="center"/>
        <w:rPr>
          <w:rFonts w:ascii="Times New Roman" w:cs="Times New Roman" w:eastAsia="Times New Roman" w:hAnsi="Times New Roman"/>
          <w:b w:val="1"/>
          <w:sz w:val="36"/>
          <w:szCs w:val="36"/>
        </w:rPr>
      </w:pPr>
      <w:bookmarkStart w:colFirst="0" w:colLast="0" w:name="_wqa7ewlfwpij" w:id="9"/>
      <w:bookmarkEnd w:id="9"/>
      <w:r w:rsidDel="00000000" w:rsidR="00000000" w:rsidRPr="00000000">
        <w:rPr>
          <w:rFonts w:ascii="Times New Roman" w:cs="Times New Roman" w:eastAsia="Times New Roman" w:hAnsi="Times New Roman"/>
          <w:b w:val="1"/>
          <w:sz w:val="36"/>
          <w:szCs w:val="36"/>
          <w:rtl w:val="0"/>
        </w:rPr>
        <w:t xml:space="preserve">Список литературы</w:t>
      </w:r>
    </w:p>
    <w:p w:rsidR="00000000" w:rsidDel="00000000" w:rsidP="00000000" w:rsidRDefault="00000000" w:rsidRPr="00000000" w14:paraId="000000C9">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Ссылка на статью про невязку</w:t>
      </w:r>
    </w:p>
    <w:p w:rsidR="00000000" w:rsidDel="00000000" w:rsidP="00000000" w:rsidRDefault="00000000" w:rsidRPr="00000000" w14:paraId="000000CA">
      <w:pPr>
        <w:ind w:left="720" w:firstLine="0"/>
        <w:jc w:val="both"/>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https://ru.wikipedia.org/wiki/%D0%9D%D0%B5%D0%B2%D1%8F%D0%B7%D0%BA%D0%B0</w:t>
        </w:r>
      </w:hyperlink>
      <w:r w:rsidDel="00000000" w:rsidR="00000000" w:rsidRPr="00000000">
        <w:rPr>
          <w:rFonts w:ascii="Times New Roman" w:cs="Times New Roman" w:eastAsia="Times New Roman" w:hAnsi="Times New Roman"/>
          <w:sz w:val="28"/>
          <w:szCs w:val="28"/>
          <w:rtl w:val="0"/>
        </w:rPr>
        <w:t xml:space="preserve"> (дата обращения 05.05.2024)</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ru.wikipedia.org/wiki/%D0%9D%D0%B5%D0%B2%D1%8F%D0%B7%D0%BA%D0%B0"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