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AC" w:rsidRPr="00B26FAC" w:rsidRDefault="00B26FAC" w:rsidP="00B26FAC">
      <w:pPr>
        <w:autoSpaceDE w:val="0"/>
        <w:autoSpaceDN w:val="0"/>
        <w:adjustRightInd w:val="0"/>
        <w:spacing w:after="0" w:line="240" w:lineRule="auto"/>
        <w:rPr>
          <w:rFonts w:ascii="AdvP497E2" w:hAnsi="AdvP497E2" w:cs="AdvP497E2"/>
          <w:sz w:val="34"/>
          <w:szCs w:val="34"/>
          <w:lang w:val="en-US"/>
        </w:rPr>
      </w:pPr>
      <w:r w:rsidRPr="00B26FAC">
        <w:rPr>
          <w:rFonts w:ascii="AdvP497E2" w:hAnsi="AdvP497E2" w:cs="AdvP497E2"/>
          <w:sz w:val="34"/>
          <w:szCs w:val="34"/>
          <w:lang w:val="en-US"/>
        </w:rPr>
        <w:t>Optical imaging combined with targeted electrical recordings,</w:t>
      </w:r>
    </w:p>
    <w:p w:rsidR="00B26FAC" w:rsidRPr="00B26FAC" w:rsidRDefault="00B26FAC" w:rsidP="00B26FAC">
      <w:pPr>
        <w:autoSpaceDE w:val="0"/>
        <w:autoSpaceDN w:val="0"/>
        <w:adjustRightInd w:val="0"/>
        <w:spacing w:after="0" w:line="240" w:lineRule="auto"/>
        <w:rPr>
          <w:rFonts w:ascii="AdvP497E2" w:hAnsi="AdvP497E2" w:cs="AdvP497E2"/>
          <w:sz w:val="34"/>
          <w:szCs w:val="34"/>
          <w:lang w:val="en-US"/>
        </w:rPr>
      </w:pPr>
      <w:proofErr w:type="spellStart"/>
      <w:proofErr w:type="gramStart"/>
      <w:r w:rsidRPr="00B26FAC">
        <w:rPr>
          <w:rFonts w:ascii="AdvP497E2" w:hAnsi="AdvP497E2" w:cs="AdvP497E2"/>
          <w:sz w:val="34"/>
          <w:szCs w:val="34"/>
          <w:lang w:val="en-US"/>
        </w:rPr>
        <w:t>microstimulation</w:t>
      </w:r>
      <w:proofErr w:type="spellEnd"/>
      <w:proofErr w:type="gramEnd"/>
      <w:r w:rsidRPr="00B26FAC">
        <w:rPr>
          <w:rFonts w:ascii="AdvP497E2" w:hAnsi="AdvP497E2" w:cs="AdvP497E2"/>
          <w:sz w:val="34"/>
          <w:szCs w:val="34"/>
          <w:lang w:val="en-US"/>
        </w:rPr>
        <w:t>, or tracer injections</w:t>
      </w:r>
    </w:p>
    <w:p w:rsidR="00B26FAC" w:rsidRPr="00B26FAC" w:rsidRDefault="00B26FAC" w:rsidP="00B26FAC">
      <w:pPr>
        <w:autoSpaceDE w:val="0"/>
        <w:autoSpaceDN w:val="0"/>
        <w:adjustRightInd w:val="0"/>
        <w:spacing w:after="0" w:line="240" w:lineRule="auto"/>
        <w:rPr>
          <w:rFonts w:ascii="AdvP497E2" w:hAnsi="AdvP497E2" w:cs="AdvP497E2"/>
          <w:sz w:val="17"/>
          <w:szCs w:val="17"/>
          <w:lang w:val="en-US"/>
        </w:rPr>
      </w:pPr>
      <w:r w:rsidRPr="00B26FAC">
        <w:rPr>
          <w:rFonts w:ascii="AdvP497E2" w:hAnsi="AdvP497E2" w:cs="AdvP497E2"/>
          <w:sz w:val="26"/>
          <w:szCs w:val="26"/>
          <w:lang w:val="en-US"/>
        </w:rPr>
        <w:t xml:space="preserve">Amos </w:t>
      </w:r>
      <w:proofErr w:type="spellStart"/>
      <w:r w:rsidRPr="00B26FAC">
        <w:rPr>
          <w:rFonts w:ascii="AdvP497E2" w:hAnsi="AdvP497E2" w:cs="AdvP497E2"/>
          <w:sz w:val="26"/>
          <w:szCs w:val="26"/>
          <w:lang w:val="en-US"/>
        </w:rPr>
        <w:t>Arieli</w:t>
      </w:r>
      <w:proofErr w:type="spellEnd"/>
      <w:r w:rsidRPr="00B26FAC">
        <w:rPr>
          <w:rFonts w:ascii="AdvP497E2" w:hAnsi="AdvP497E2" w:cs="AdvP497E2"/>
          <w:sz w:val="26"/>
          <w:szCs w:val="26"/>
          <w:lang w:val="en-US"/>
        </w:rPr>
        <w:t xml:space="preserve"> </w:t>
      </w:r>
      <w:proofErr w:type="spellStart"/>
      <w:r w:rsidRPr="00B26FAC">
        <w:rPr>
          <w:rFonts w:ascii="AdvP497E2" w:hAnsi="AdvP497E2" w:cs="AdvP497E2"/>
          <w:sz w:val="17"/>
          <w:szCs w:val="17"/>
          <w:lang w:val="en-US"/>
        </w:rPr>
        <w:t>a</w:t>
      </w:r>
      <w:proofErr w:type="gramStart"/>
      <w:r w:rsidRPr="00B26FAC">
        <w:rPr>
          <w:rFonts w:ascii="AdvP497E2" w:hAnsi="AdvP497E2" w:cs="AdvP497E2"/>
          <w:sz w:val="17"/>
          <w:szCs w:val="17"/>
          <w:lang w:val="en-US"/>
        </w:rPr>
        <w:t>,b</w:t>
      </w:r>
      <w:proofErr w:type="spellEnd"/>
      <w:proofErr w:type="gramEnd"/>
      <w:r w:rsidRPr="00B26FAC">
        <w:rPr>
          <w:rFonts w:ascii="AdvP497E2" w:hAnsi="AdvP497E2" w:cs="AdvP497E2"/>
          <w:sz w:val="17"/>
          <w:szCs w:val="17"/>
          <w:lang w:val="en-US"/>
        </w:rPr>
        <w:t>,</w:t>
      </w:r>
      <w:r w:rsidRPr="00B26FAC">
        <w:rPr>
          <w:rFonts w:ascii="AdvP497E2" w:hAnsi="AdvP497E2" w:cs="AdvP497E2"/>
          <w:sz w:val="26"/>
          <w:szCs w:val="26"/>
          <w:lang w:val="en-US"/>
        </w:rPr>
        <w:t xml:space="preserve">*, </w:t>
      </w:r>
      <w:proofErr w:type="spellStart"/>
      <w:r w:rsidRPr="00B26FAC">
        <w:rPr>
          <w:rFonts w:ascii="AdvP497E2" w:hAnsi="AdvP497E2" w:cs="AdvP497E2"/>
          <w:sz w:val="26"/>
          <w:szCs w:val="26"/>
          <w:lang w:val="en-US"/>
        </w:rPr>
        <w:t>Amiram</w:t>
      </w:r>
      <w:proofErr w:type="spellEnd"/>
      <w:r w:rsidRPr="00B26FAC">
        <w:rPr>
          <w:rFonts w:ascii="AdvP497E2" w:hAnsi="AdvP497E2" w:cs="AdvP497E2"/>
          <w:sz w:val="26"/>
          <w:szCs w:val="26"/>
          <w:lang w:val="en-US"/>
        </w:rPr>
        <w:t xml:space="preserve"> </w:t>
      </w:r>
      <w:proofErr w:type="spellStart"/>
      <w:r w:rsidRPr="00B26FAC">
        <w:rPr>
          <w:rFonts w:ascii="AdvP497E2" w:hAnsi="AdvP497E2" w:cs="AdvP497E2"/>
          <w:sz w:val="26"/>
          <w:szCs w:val="26"/>
          <w:lang w:val="en-US"/>
        </w:rPr>
        <w:t>Grin</w:t>
      </w:r>
      <w:r w:rsidRPr="00B26FAC">
        <w:rPr>
          <w:rFonts w:ascii="AdvTR" w:hAnsi="AdvTR" w:cs="AdvTR"/>
          <w:sz w:val="26"/>
          <w:szCs w:val="26"/>
          <w:lang w:val="en-US"/>
        </w:rPr>
        <w:t>v</w:t>
      </w:r>
      <w:r w:rsidRPr="00B26FAC">
        <w:rPr>
          <w:rFonts w:ascii="AdvP497E2" w:hAnsi="AdvP497E2" w:cs="AdvP497E2"/>
          <w:sz w:val="26"/>
          <w:szCs w:val="26"/>
          <w:lang w:val="en-US"/>
        </w:rPr>
        <w:t>ald</w:t>
      </w:r>
      <w:proofErr w:type="spellEnd"/>
      <w:r w:rsidRPr="00B26FAC">
        <w:rPr>
          <w:rFonts w:ascii="AdvP497E2" w:hAnsi="AdvP497E2" w:cs="AdvP497E2"/>
          <w:sz w:val="26"/>
          <w:szCs w:val="26"/>
          <w:lang w:val="en-US"/>
        </w:rPr>
        <w:t xml:space="preserve"> </w:t>
      </w:r>
      <w:proofErr w:type="spellStart"/>
      <w:r w:rsidRPr="00B26FAC">
        <w:rPr>
          <w:rFonts w:ascii="AdvP497E2" w:hAnsi="AdvP497E2" w:cs="AdvP497E2"/>
          <w:sz w:val="17"/>
          <w:szCs w:val="17"/>
          <w:lang w:val="en-US"/>
        </w:rPr>
        <w:t>a,b</w:t>
      </w:r>
      <w:proofErr w:type="spellEnd"/>
    </w:p>
    <w:p w:rsidR="00B26FAC" w:rsidRPr="00B26FAC" w:rsidRDefault="00B26FAC" w:rsidP="00B26FAC">
      <w:pPr>
        <w:autoSpaceDE w:val="0"/>
        <w:autoSpaceDN w:val="0"/>
        <w:adjustRightInd w:val="0"/>
        <w:spacing w:after="0" w:line="240" w:lineRule="auto"/>
        <w:rPr>
          <w:rFonts w:ascii="AdvP497E3" w:hAnsi="AdvP497E3" w:cs="AdvP497E3"/>
          <w:sz w:val="16"/>
          <w:szCs w:val="16"/>
          <w:lang w:val="en-US"/>
        </w:rPr>
      </w:pPr>
      <w:proofErr w:type="gramStart"/>
      <w:r w:rsidRPr="00B26FAC">
        <w:rPr>
          <w:rFonts w:ascii="AdvP497E2" w:hAnsi="AdvP497E2" w:cs="AdvP497E2"/>
          <w:sz w:val="11"/>
          <w:szCs w:val="11"/>
          <w:lang w:val="en-US"/>
        </w:rPr>
        <w:t>a</w:t>
      </w:r>
      <w:proofErr w:type="gramEnd"/>
      <w:r w:rsidRPr="00B26FAC">
        <w:rPr>
          <w:rFonts w:ascii="AdvP497E2" w:hAnsi="AdvP497E2" w:cs="AdvP497E2"/>
          <w:sz w:val="11"/>
          <w:szCs w:val="11"/>
          <w:lang w:val="en-US"/>
        </w:rPr>
        <w:t xml:space="preserve"> </w:t>
      </w:r>
      <w:r w:rsidRPr="00B26FAC">
        <w:rPr>
          <w:rFonts w:ascii="AdvP497E3" w:hAnsi="AdvP497E3" w:cs="AdvP497E3"/>
          <w:sz w:val="16"/>
          <w:szCs w:val="16"/>
          <w:lang w:val="en-US"/>
        </w:rPr>
        <w:t xml:space="preserve">Department of Neurobiology, The Weizmann Institute of Science, 76100 </w:t>
      </w:r>
      <w:proofErr w:type="spellStart"/>
      <w:r w:rsidRPr="00B26FAC">
        <w:rPr>
          <w:rFonts w:ascii="AdvP497E3" w:hAnsi="AdvP497E3" w:cs="AdvP497E3"/>
          <w:sz w:val="16"/>
          <w:szCs w:val="16"/>
          <w:lang w:val="en-US"/>
        </w:rPr>
        <w:t>Reho</w:t>
      </w:r>
      <w:r w:rsidRPr="00B26FAC">
        <w:rPr>
          <w:rFonts w:ascii="AdvBM2" w:hAnsi="AdvBM2" w:cs="AdvBM2"/>
          <w:sz w:val="16"/>
          <w:szCs w:val="16"/>
          <w:lang w:val="en-US"/>
        </w:rPr>
        <w:t>v</w:t>
      </w:r>
      <w:r w:rsidRPr="00B26FAC">
        <w:rPr>
          <w:rFonts w:ascii="AdvP497E3" w:hAnsi="AdvP497E3" w:cs="AdvP497E3"/>
          <w:sz w:val="16"/>
          <w:szCs w:val="16"/>
          <w:lang w:val="en-US"/>
        </w:rPr>
        <w:t>ot</w:t>
      </w:r>
      <w:proofErr w:type="spellEnd"/>
      <w:r w:rsidRPr="00B26FAC">
        <w:rPr>
          <w:rFonts w:ascii="AdvP497E3" w:hAnsi="AdvP497E3" w:cs="AdvP497E3"/>
          <w:sz w:val="16"/>
          <w:szCs w:val="16"/>
          <w:lang w:val="en-US"/>
        </w:rPr>
        <w:t>, Israel</w:t>
      </w:r>
    </w:p>
    <w:p w:rsidR="00B26FAC" w:rsidRPr="00B26FAC" w:rsidRDefault="00B26FAC" w:rsidP="00B26FAC">
      <w:pPr>
        <w:autoSpaceDE w:val="0"/>
        <w:autoSpaceDN w:val="0"/>
        <w:adjustRightInd w:val="0"/>
        <w:spacing w:after="0" w:line="240" w:lineRule="auto"/>
        <w:rPr>
          <w:rFonts w:ascii="AdvP497E3" w:hAnsi="AdvP497E3" w:cs="AdvP497E3"/>
          <w:sz w:val="16"/>
          <w:szCs w:val="16"/>
          <w:lang w:val="en-US"/>
        </w:rPr>
      </w:pPr>
      <w:proofErr w:type="gramStart"/>
      <w:r w:rsidRPr="00B26FAC">
        <w:rPr>
          <w:rFonts w:ascii="AdvP497E2" w:hAnsi="AdvP497E2" w:cs="AdvP497E2"/>
          <w:sz w:val="11"/>
          <w:szCs w:val="11"/>
          <w:lang w:val="en-US"/>
        </w:rPr>
        <w:t>b</w:t>
      </w:r>
      <w:proofErr w:type="gramEnd"/>
      <w:r w:rsidRPr="00B26FAC">
        <w:rPr>
          <w:rFonts w:ascii="AdvP497E2" w:hAnsi="AdvP497E2" w:cs="AdvP497E2"/>
          <w:sz w:val="11"/>
          <w:szCs w:val="11"/>
          <w:lang w:val="en-US"/>
        </w:rPr>
        <w:t xml:space="preserve"> </w:t>
      </w:r>
      <w:r w:rsidRPr="00B26FAC">
        <w:rPr>
          <w:rFonts w:ascii="AdvP497E3" w:hAnsi="AdvP497E3" w:cs="AdvP497E3"/>
          <w:sz w:val="16"/>
          <w:szCs w:val="16"/>
          <w:lang w:val="en-US"/>
        </w:rPr>
        <w:t xml:space="preserve">The </w:t>
      </w:r>
      <w:proofErr w:type="spellStart"/>
      <w:r w:rsidRPr="00B26FAC">
        <w:rPr>
          <w:rFonts w:ascii="AdvP497E3" w:hAnsi="AdvP497E3" w:cs="AdvP497E3"/>
          <w:sz w:val="16"/>
          <w:szCs w:val="16"/>
          <w:lang w:val="en-US"/>
        </w:rPr>
        <w:t>Grodetsky</w:t>
      </w:r>
      <w:proofErr w:type="spellEnd"/>
      <w:r w:rsidRPr="00B26FAC">
        <w:rPr>
          <w:rFonts w:ascii="AdvP497E3" w:hAnsi="AdvP497E3" w:cs="AdvP497E3"/>
          <w:sz w:val="16"/>
          <w:szCs w:val="16"/>
          <w:lang w:val="en-US"/>
        </w:rPr>
        <w:t xml:space="preserve"> Center for Higher Brain Functions, The Weizmann Institute of Science, 76100 </w:t>
      </w:r>
      <w:proofErr w:type="spellStart"/>
      <w:r w:rsidRPr="00B26FAC">
        <w:rPr>
          <w:rFonts w:ascii="AdvP497E3" w:hAnsi="AdvP497E3" w:cs="AdvP497E3"/>
          <w:sz w:val="16"/>
          <w:szCs w:val="16"/>
          <w:lang w:val="en-US"/>
        </w:rPr>
        <w:t>Reho</w:t>
      </w:r>
      <w:r w:rsidRPr="00B26FAC">
        <w:rPr>
          <w:rFonts w:ascii="AdvBM2" w:hAnsi="AdvBM2" w:cs="AdvBM2"/>
          <w:sz w:val="16"/>
          <w:szCs w:val="16"/>
          <w:lang w:val="en-US"/>
        </w:rPr>
        <w:t>v</w:t>
      </w:r>
      <w:r w:rsidRPr="00B26FAC">
        <w:rPr>
          <w:rFonts w:ascii="AdvP497E3" w:hAnsi="AdvP497E3" w:cs="AdvP497E3"/>
          <w:sz w:val="16"/>
          <w:szCs w:val="16"/>
          <w:lang w:val="en-US"/>
        </w:rPr>
        <w:t>ot</w:t>
      </w:r>
      <w:proofErr w:type="spellEnd"/>
      <w:r w:rsidRPr="00B26FAC">
        <w:rPr>
          <w:rFonts w:ascii="AdvP497E3" w:hAnsi="AdvP497E3" w:cs="AdvP497E3"/>
          <w:sz w:val="16"/>
          <w:szCs w:val="16"/>
          <w:lang w:val="en-US"/>
        </w:rPr>
        <w:t>, Israel</w:t>
      </w:r>
    </w:p>
    <w:p w:rsidR="00CC5D46" w:rsidRPr="00751732" w:rsidRDefault="00B26FAC" w:rsidP="00B26FAC">
      <w:pPr>
        <w:rPr>
          <w:rFonts w:cs="AdvP497E2"/>
          <w:sz w:val="16"/>
          <w:szCs w:val="16"/>
          <w:lang w:val="en-US"/>
        </w:rPr>
      </w:pPr>
      <w:r w:rsidRPr="00B26FAC">
        <w:rPr>
          <w:rFonts w:ascii="AdvP497E2" w:hAnsi="AdvP497E2" w:cs="AdvP497E2"/>
          <w:sz w:val="16"/>
          <w:szCs w:val="16"/>
          <w:lang w:val="en-US"/>
        </w:rPr>
        <w:t>Recei</w:t>
      </w:r>
      <w:r w:rsidRPr="00B26FAC">
        <w:rPr>
          <w:rFonts w:ascii="AdvTR" w:hAnsi="AdvTR" w:cs="AdvTR"/>
          <w:sz w:val="16"/>
          <w:szCs w:val="16"/>
          <w:lang w:val="en-US"/>
        </w:rPr>
        <w:t>v</w:t>
      </w:r>
      <w:r w:rsidRPr="00B26FAC">
        <w:rPr>
          <w:rFonts w:ascii="AdvP497E2" w:hAnsi="AdvP497E2" w:cs="AdvP497E2"/>
          <w:sz w:val="16"/>
          <w:szCs w:val="16"/>
          <w:lang w:val="en-US"/>
        </w:rPr>
        <w:t>ed 5 November 2001; recei</w:t>
      </w:r>
      <w:r w:rsidRPr="00B26FAC">
        <w:rPr>
          <w:rFonts w:ascii="AdvTR" w:hAnsi="AdvTR" w:cs="AdvTR"/>
          <w:sz w:val="16"/>
          <w:szCs w:val="16"/>
          <w:lang w:val="en-US"/>
        </w:rPr>
        <w:t>v</w:t>
      </w:r>
      <w:r w:rsidRPr="00B26FAC">
        <w:rPr>
          <w:rFonts w:ascii="AdvP497E2" w:hAnsi="AdvP497E2" w:cs="AdvP497E2"/>
          <w:sz w:val="16"/>
          <w:szCs w:val="16"/>
          <w:lang w:val="en-US"/>
        </w:rPr>
        <w:t>ed in re</w:t>
      </w:r>
      <w:r w:rsidRPr="00B26FAC">
        <w:rPr>
          <w:rFonts w:ascii="AdvTR" w:hAnsi="AdvTR" w:cs="AdvTR"/>
          <w:sz w:val="16"/>
          <w:szCs w:val="16"/>
          <w:lang w:val="en-US"/>
        </w:rPr>
        <w:t>v</w:t>
      </w:r>
      <w:r w:rsidRPr="00B26FAC">
        <w:rPr>
          <w:rFonts w:ascii="AdvP497E2" w:hAnsi="AdvP497E2" w:cs="AdvP497E2"/>
          <w:sz w:val="16"/>
          <w:szCs w:val="16"/>
          <w:lang w:val="en-US"/>
        </w:rPr>
        <w:t>ised form 30 January 2002; accepted 1 February 2002</w:t>
      </w:r>
    </w:p>
    <w:p w:rsidR="00B26FAC" w:rsidRPr="00751732" w:rsidRDefault="00B26FAC" w:rsidP="00B26FAC">
      <w:pPr>
        <w:rPr>
          <w:rFonts w:cs="AdvP497E2"/>
          <w:sz w:val="16"/>
          <w:szCs w:val="16"/>
          <w:lang w:val="en-US"/>
        </w:rPr>
      </w:pPr>
    </w:p>
    <w:p w:rsidR="00935211" w:rsidRDefault="00935211" w:rsidP="00B26FAC">
      <w:r>
        <w:t xml:space="preserve">В статье рассматривается протокол проведения эксперимента и разработанные авторами устройства для сочетания метода оптического картирования с микроэлектродной стимуляцией в острых и хронических экспериментах на кошках и обезьянах. Также возможно использование целевых инъекций трассеров. </w:t>
      </w:r>
      <w:r w:rsidR="009C3AF3">
        <w:t xml:space="preserve">Разработанная авторами конструкция позволяет проводить хронические эксперименты в течение длительного времени с минимальным давлением на черепную коробку и риском проникновения инфекций. </w:t>
      </w:r>
    </w:p>
    <w:p w:rsidR="00B26FAC" w:rsidRDefault="00CE503F" w:rsidP="00B26FAC">
      <w:r>
        <w:t xml:space="preserve">В </w:t>
      </w:r>
      <w:proofErr w:type="spellStart"/>
      <w:r>
        <w:t>нейробиологии</w:t>
      </w:r>
      <w:proofErr w:type="spellEnd"/>
      <w:r>
        <w:t xml:space="preserve"> фундаментальным вопросом остается связь морфологии и свойств ответа отдельного нейрона с общей функциональной архитектурой корковых колонн.  Более чем 40 лет для изучения коры головного мозга используют записи электрической активности с </w:t>
      </w:r>
      <w:proofErr w:type="spellStart"/>
      <w:r>
        <w:t>микроэлектродов</w:t>
      </w:r>
      <w:proofErr w:type="spellEnd"/>
      <w:r>
        <w:t xml:space="preserve">.  В этих опытах может быть сохранена целостность твердой оболочки коры, в результате мозг животного может быть сохранен нетронутым несколько лет. </w:t>
      </w:r>
    </w:p>
    <w:p w:rsidR="00F877EF" w:rsidRDefault="00F877EF" w:rsidP="00B26FAC">
      <w:r>
        <w:t xml:space="preserve">Оптическая томография может использоваться как </w:t>
      </w:r>
      <w:proofErr w:type="spellStart"/>
      <w:r>
        <w:t>комплементарный</w:t>
      </w:r>
      <w:proofErr w:type="spellEnd"/>
      <w:r>
        <w:t xml:space="preserve"> метод для изучения коры головного мозга на уровне клеточных  популяций. Метод давно применяется самостоятельно для изучения принципов  лежащих  в основе развития коры, организации и функции нейронных популяций, а также для обработки сенсорной информации в естественных условиях. Во многих случаях, применение оптического картирования требует удаления твердой оболочки.  Авторы разработали про</w:t>
      </w:r>
      <w:r w:rsidR="00150D77">
        <w:t xml:space="preserve">зрачный состав на основе силикона, способный частично заменить твердую оболочку и сохранить целостность коры головного мозга,  а также обеспечить стабильность оптических карт на срок более года. Эта разработка позволила также объединить  оптическую томографию с классическим методом, таким как применение </w:t>
      </w:r>
      <w:proofErr w:type="spellStart"/>
      <w:r w:rsidR="00150D77">
        <w:t>микроэлектродов</w:t>
      </w:r>
      <w:proofErr w:type="spellEnd"/>
      <w:r w:rsidR="00150D77">
        <w:t xml:space="preserve">.  Эта интеграция  и рассматривается в данной статье.  </w:t>
      </w:r>
      <w:r w:rsidR="00B87A54">
        <w:t>Комбинированный подход позволил авторам изучить взаимосвязь морфологии аксонов и дендритных разветвлений одного нейрона в функциональной архитектуре коры, показать, что динамика сети ограничена кортикальной функциональной архитектурой, исследовать  динамику ответа сети на стимул</w:t>
      </w:r>
      <w:r w:rsidR="00694CA3">
        <w:t xml:space="preserve">, определить влияние последовательности </w:t>
      </w:r>
      <w:proofErr w:type="spellStart"/>
      <w:r w:rsidR="00694CA3">
        <w:t>спайков</w:t>
      </w:r>
      <w:proofErr w:type="spellEnd"/>
      <w:r w:rsidR="00694CA3">
        <w:t xml:space="preserve"> одного нейрона на динамическую активность нейронных популяций на большой площади коры. </w:t>
      </w:r>
      <w:r w:rsidR="004C2087">
        <w:t xml:space="preserve"> Все эти вопросы также могут быть теперь рассмотрены и на животных в сознательном состоянии. Авторы отмечают, что разработанная конструкция также может быть использована для записей без получения оптических изображений, например, изменить подход к классическим электрофизиологическим методам, так как возможно введение </w:t>
      </w:r>
      <w:proofErr w:type="spellStart"/>
      <w:r w:rsidR="004C2087">
        <w:t>электроа</w:t>
      </w:r>
      <w:proofErr w:type="spellEnd"/>
      <w:r w:rsidR="004C2087">
        <w:t xml:space="preserve"> при полном визуальном контроле.  Основной упор в статье  на описание «окна» и микроманипулятора. </w:t>
      </w:r>
    </w:p>
    <w:p w:rsidR="00F877EF" w:rsidRDefault="008B1856" w:rsidP="009C3AF3">
      <w:r>
        <w:t>2. Материалы и методы</w:t>
      </w:r>
    </w:p>
    <w:p w:rsidR="008B1856" w:rsidRDefault="008B1856" w:rsidP="008B1856">
      <w:r>
        <w:t>Основные принципы</w:t>
      </w:r>
    </w:p>
    <w:p w:rsidR="008B1856" w:rsidRDefault="009323A9" w:rsidP="009323A9">
      <w:pPr>
        <w:pStyle w:val="a3"/>
        <w:numPr>
          <w:ilvl w:val="0"/>
          <w:numId w:val="1"/>
        </w:numPr>
      </w:pPr>
      <w:r>
        <w:t>«Окно»</w:t>
      </w:r>
    </w:p>
    <w:p w:rsidR="009323A9" w:rsidRDefault="009323A9" w:rsidP="009323A9">
      <w:pPr>
        <w:ind w:left="360"/>
      </w:pPr>
      <w:r>
        <w:t xml:space="preserve">При обеспечении доступа для визуализации поверхности коры встают две фундаментальные проблемы: движение поверхности мозга из-за дыхания и </w:t>
      </w:r>
      <w:proofErr w:type="spellStart"/>
      <w:r>
        <w:t>сердцебиентя</w:t>
      </w:r>
      <w:proofErr w:type="spellEnd"/>
      <w:r>
        <w:t xml:space="preserve">, и опасность </w:t>
      </w:r>
      <w:r>
        <w:lastRenderedPageBreak/>
        <w:t xml:space="preserve">проникновения инфекций. Для устранения этих проблем черепное отверстие «запечатывают». Для использования </w:t>
      </w:r>
      <w:proofErr w:type="spellStart"/>
      <w:r>
        <w:t>микроэлектрода</w:t>
      </w:r>
      <w:proofErr w:type="spellEnd"/>
      <w:r>
        <w:t xml:space="preserve"> под визуальным контролем, </w:t>
      </w:r>
      <w:proofErr w:type="spellStart"/>
      <w:r>
        <w:t>элетрод</w:t>
      </w:r>
      <w:proofErr w:type="spellEnd"/>
      <w:r>
        <w:t xml:space="preserve"> </w:t>
      </w:r>
      <w:proofErr w:type="spellStart"/>
      <w:r>
        <w:t>должне</w:t>
      </w:r>
      <w:proofErr w:type="spellEnd"/>
      <w:r>
        <w:t xml:space="preserve"> быть вставлен под прозрачное окно таким образом,  чтобы имелась возможность его передвижения. Для хронического эксперимента требуются полная герметизация, отверстие может быть заполнено цереброспинальной жидкостью, фосфатным буфером, физ</w:t>
      </w:r>
      <w:proofErr w:type="gramStart"/>
      <w:r>
        <w:t>.р</w:t>
      </w:r>
      <w:proofErr w:type="gramEnd"/>
      <w:r>
        <w:t xml:space="preserve">аствором, силиконовым маслом или </w:t>
      </w:r>
      <w:proofErr w:type="spellStart"/>
      <w:r>
        <w:t>агаром</w:t>
      </w:r>
      <w:proofErr w:type="spellEnd"/>
      <w:r>
        <w:t xml:space="preserve"> без пузырьков воздуха, так как они будут мешать визуализации. Уплотнение среды частично решает проблему пульсации мозга путем минимизации движения коры. Должна быть сохранена возможность заполнения «окна» </w:t>
      </w:r>
      <w:proofErr w:type="gramStart"/>
      <w:r>
        <w:t>полностью</w:t>
      </w:r>
      <w:proofErr w:type="gramEnd"/>
      <w:r>
        <w:t xml:space="preserve"> даже если камера не горизонтальна.  При открытии шахты следует избегать </w:t>
      </w:r>
      <w:r w:rsidR="00E77874">
        <w:t xml:space="preserve">больших изменений давления среды на поверхность.  Внутренняя часть камеры должна быть абсолютно гладкой (иначе появляется дополнительные сложности при очистки и опасность инфицирования) и легко и герметично запечатываться </w:t>
      </w:r>
      <w:proofErr w:type="gramStart"/>
      <w:r w:rsidR="00E77874">
        <w:t>прозрачном</w:t>
      </w:r>
      <w:proofErr w:type="gramEnd"/>
      <w:r w:rsidR="00E77874">
        <w:t xml:space="preserve"> колпаком. Материал камеры должен быть инертным и </w:t>
      </w:r>
      <w:proofErr w:type="spellStart"/>
      <w:r w:rsidR="00E77874">
        <w:t>биосовместимым</w:t>
      </w:r>
      <w:proofErr w:type="spellEnd"/>
      <w:r w:rsidR="00E77874">
        <w:t xml:space="preserve">.  Предложенная конструкция крышки основана на </w:t>
      </w:r>
      <w:proofErr w:type="gramStart"/>
      <w:r w:rsidR="00E77874">
        <w:t>простом</w:t>
      </w:r>
      <w:proofErr w:type="gramEnd"/>
      <w:r w:rsidR="00E77874">
        <w:t xml:space="preserve"> механическом принципе4стекло прижимают уплотняющим кольцом, тонувшем в поверхности камеры. Заполняют до конца отверстие через небольшую щель.</w:t>
      </w:r>
    </w:p>
    <w:p w:rsidR="00E77874" w:rsidRDefault="00E77874" w:rsidP="00E77874">
      <w:pPr>
        <w:pStyle w:val="a3"/>
        <w:numPr>
          <w:ilvl w:val="0"/>
          <w:numId w:val="1"/>
        </w:numPr>
      </w:pPr>
      <w:r>
        <w:t xml:space="preserve">Микроманипулятор. </w:t>
      </w:r>
    </w:p>
    <w:p w:rsidR="00E77874" w:rsidRDefault="00E77874" w:rsidP="00E77874">
      <w:pPr>
        <w:ind w:left="360"/>
      </w:pPr>
      <w:r>
        <w:t>Для интеграции методов требовался микроманипулятор, отвечающим следующим требованиям: электрод не должен закрывать обзор коры, обеспечивать легкий доступ к большой области мозга, возможность проникновения электрода под разными углами</w:t>
      </w:r>
      <w:r w:rsidR="00C47945">
        <w:t xml:space="preserve">, герметизация черепной коробки, отсутствием интерференции с оптическим устройством. </w:t>
      </w:r>
    </w:p>
    <w:p w:rsidR="00C47945" w:rsidRDefault="00C47945" w:rsidP="00E77874">
      <w:pPr>
        <w:ind w:left="360"/>
      </w:pPr>
      <w:r>
        <w:t>Были разработаны три основные конструктивные особенности:</w:t>
      </w:r>
      <w:r w:rsidR="00E400E6">
        <w:t xml:space="preserve"> поверхность, через которую проникает </w:t>
      </w:r>
      <w:proofErr w:type="gramStart"/>
      <w:r w:rsidR="00E400E6">
        <w:t>электрод</w:t>
      </w:r>
      <w:proofErr w:type="gramEnd"/>
      <w:r w:rsidR="00E400E6">
        <w:t xml:space="preserve"> является сменной крышкой из стекла или плексигласа, чуть больше чем крышка камеры; электрод, помещенный в направляющий канал, проникает через резиновую прокладку; микродиск сдвинут. Скользящая крышка позволяет закрыть прозрачной поверхность почти полностью верх установки. Заполнив камеру жидкостью, крышку ставят в закрытое положение. Один оборот головкой, которая крепит камеру, прижимает крышку напротив оптического окна до полной герметизации. Такое положение поднимает манипулятор на 2 мм  (от чего???</w:t>
      </w:r>
      <w:proofErr w:type="gramStart"/>
      <w:r w:rsidR="00E400E6">
        <w:t>)Ж</w:t>
      </w:r>
      <w:proofErr w:type="gramEnd"/>
      <w:r w:rsidR="00E400E6">
        <w:t xml:space="preserve">есткая фиксация микроманипулятора только к камере минимизирует перемещение манипулятора относительно головки, тем самым повышая стабильность записи. При этом остается возможность перемещения </w:t>
      </w:r>
      <w:r w:rsidR="00BB53BF">
        <w:t>электрода под различными углами  в точно выбранном месте.</w:t>
      </w:r>
    </w:p>
    <w:p w:rsidR="009323A9" w:rsidRDefault="00751732" w:rsidP="00751732">
      <w:pPr>
        <w:pStyle w:val="a3"/>
        <w:numPr>
          <w:ilvl w:val="0"/>
          <w:numId w:val="1"/>
        </w:numPr>
      </w:pPr>
      <w:r>
        <w:t xml:space="preserve">«скользящее окно» </w:t>
      </w:r>
    </w:p>
    <w:p w:rsidR="00751732" w:rsidRDefault="00751732" w:rsidP="00751732">
      <w:pPr>
        <w:pStyle w:val="a3"/>
      </w:pPr>
      <w:r>
        <w:t xml:space="preserve">Камера представляет собой цилиндр, высотой 8,5 мм, изготовленный из нержавеющей стали или титана.  Нижняя часть камеры имеет коническую форму.  Углубления на внешней поверхности обеспечивают боле надежное сцепление с зубным цементом. Верхняя часть камеры имеет уплотнительное кольцо, поверхностная канавка обеспечивает трассу для скольжения.  Колпачок также имеет уплотнительное кольцо. </w:t>
      </w:r>
      <w:r w:rsidR="00713DD8">
        <w:t xml:space="preserve">Во время движения двигающаяся  часть крышки выступает над шахтой, сохраняя </w:t>
      </w:r>
      <w:proofErr w:type="gramStart"/>
      <w:r w:rsidR="00713DD8">
        <w:t>запечатанным</w:t>
      </w:r>
      <w:proofErr w:type="gramEnd"/>
      <w:r w:rsidR="00713DD8">
        <w:t xml:space="preserve"> черепное отверстие.  </w:t>
      </w:r>
      <w:proofErr w:type="gramStart"/>
      <w:r w:rsidR="00713DD8">
        <w:t>Скользящая крышка представляет собой прямоугольник со стеклом или плексигласом толщиной 2 мм, которое остается зафиксированным во время движения самой крышки.</w:t>
      </w:r>
      <w:proofErr w:type="gramEnd"/>
      <w:r w:rsidR="00713DD8">
        <w:t xml:space="preserve">  </w:t>
      </w:r>
      <w:proofErr w:type="gramStart"/>
      <w:r w:rsidR="00713DD8">
        <w:t xml:space="preserve">Повороте резьбового кольца, закрепленная в верхней поверхности колпачка в верхней части стекла, обеспечивает полную герметичность, так как </w:t>
      </w:r>
      <w:r w:rsidR="00393C6B">
        <w:t xml:space="preserve">уплотнительное кольцо сдавливается со всех сторон. </w:t>
      </w:r>
      <w:proofErr w:type="gramEnd"/>
    </w:p>
    <w:p w:rsidR="00713DD8" w:rsidRDefault="00944668" w:rsidP="008B1856">
      <w:r>
        <w:lastRenderedPageBreak/>
        <w:t xml:space="preserve">При записи оптического сигнала зрительной коры кошки авторы используют одно окно с обоих полушарий; при исследовании коры обезьян </w:t>
      </w:r>
      <w:proofErr w:type="gramStart"/>
      <w:r>
        <w:t>–д</w:t>
      </w:r>
      <w:proofErr w:type="gramEnd"/>
      <w:r>
        <w:t>ва.</w:t>
      </w:r>
    </w:p>
    <w:p w:rsidR="00944668" w:rsidRDefault="00944668" w:rsidP="008B1856"/>
    <w:p w:rsidR="00404E01" w:rsidRDefault="00404E01" w:rsidP="00404E01">
      <w:pPr>
        <w:pStyle w:val="a3"/>
        <w:numPr>
          <w:ilvl w:val="0"/>
          <w:numId w:val="1"/>
        </w:numPr>
      </w:pPr>
      <w:r>
        <w:t xml:space="preserve">Ход операции и установки </w:t>
      </w:r>
    </w:p>
    <w:p w:rsidR="00404E01" w:rsidRPr="00404E01" w:rsidRDefault="00404E01" w:rsidP="00404E01">
      <w:r>
        <w:t>Камера крепится к очищенной поверхности черепа с помощью зубного цемента. Верхний слой акрила должен быть гладким для контакта с кожей.  Во время полимеризации следует избегать тепла, поэтому авторы рекомендуют покрывать цемент марлей, смоченной физиологическим раствором.  В острых экспериментах краниотомия выполняется до установки шахт. Трепанационное отверстие может иметь подведенную трубку (из иглы 18</w:t>
      </w:r>
      <w:r>
        <w:rPr>
          <w:lang w:val="en-US"/>
        </w:rPr>
        <w:t>G</w:t>
      </w:r>
      <w:r w:rsidRPr="00404E01">
        <w:t>)</w:t>
      </w:r>
      <w:r>
        <w:t>, которая позволит вводить дополнительны</w:t>
      </w:r>
      <w:r w:rsidR="002714E8">
        <w:t xml:space="preserve">е вещества, например красители. В случае отека головного мозга через трепанационное </w:t>
      </w:r>
      <w:proofErr w:type="gramStart"/>
      <w:r w:rsidR="002714E8">
        <w:t>отверстие</w:t>
      </w:r>
      <w:proofErr w:type="gramEnd"/>
      <w:r w:rsidR="002714E8">
        <w:t xml:space="preserve"> возможно снизить давление. </w:t>
      </w:r>
    </w:p>
    <w:p w:rsidR="00404E01" w:rsidRDefault="0007479A" w:rsidP="008B1856">
      <w:r>
        <w:t xml:space="preserve">Для хронических экспериментов на обезьянах сначала имплантируют камеру с держателями. Для поддержки и стабилизации цементной пробки, дополнительно вкручивают два титановых винта. Трепанация проводится через несколько месяцев, когда установленная камера поджила, и обезьяна полностью обучена.  Иссекают твердую мозговую оболочку и ставят на её место заменитель.  Окно из стекла вне записи закрывают металлическим колпачком. Для  МРТ исследований металл камеры заменяли </w:t>
      </w:r>
      <w:proofErr w:type="gramStart"/>
      <w:r>
        <w:t>на</w:t>
      </w:r>
      <w:proofErr w:type="gramEnd"/>
      <w:r>
        <w:t xml:space="preserve"> титановый.</w:t>
      </w:r>
      <w:r w:rsidR="00F2168B">
        <w:t xml:space="preserve"> У обезьян трепанационные отверстия располагаются как можно ближе друг к другу. Для предотвращения загрязнения авторы разработали металлический колпачок с внутренней резьбой: он ввинчивается до трепанационного отверстия, позволяя </w:t>
      </w:r>
      <w:proofErr w:type="spellStart"/>
      <w:r w:rsidR="003A08C5">
        <w:t>асептически</w:t>
      </w:r>
      <w:proofErr w:type="spellEnd"/>
      <w:r w:rsidR="00F2168B">
        <w:t xml:space="preserve"> обработать шахту. </w:t>
      </w:r>
      <w:r w:rsidR="003A08C5">
        <w:t xml:space="preserve"> Для использования микродиска использовался адаптер с резьбой в камеру. Микродиск прикреплялся к верхней поверхности адаптера. </w:t>
      </w:r>
    </w:p>
    <w:p w:rsidR="003A08C5" w:rsidRDefault="003A08C5" w:rsidP="00306449"/>
    <w:p w:rsidR="00F2168B" w:rsidRDefault="00F2168B" w:rsidP="00F2168B">
      <w:r>
        <w:t xml:space="preserve">Результаты. </w:t>
      </w:r>
    </w:p>
    <w:p w:rsidR="00A2789A" w:rsidRDefault="00A2789A" w:rsidP="00F2168B">
      <w:r>
        <w:t xml:space="preserve">Разработанная конструкция для комбинирования оптических и электрофизиологических записей была использована для ряда экспериментов в лаборатории авторов. Целью этих работ было записать нейроны областей </w:t>
      </w:r>
      <w:r>
        <w:rPr>
          <w:lang w:val="en-US"/>
        </w:rPr>
        <w:t>V</w:t>
      </w:r>
      <w:r w:rsidRPr="00A2789A">
        <w:t xml:space="preserve">1 </w:t>
      </w:r>
      <w:r>
        <w:t xml:space="preserve">и </w:t>
      </w:r>
      <w:r>
        <w:rPr>
          <w:lang w:val="en-US"/>
        </w:rPr>
        <w:t>V</w:t>
      </w:r>
      <w:r w:rsidRPr="00A2789A">
        <w:t>2</w:t>
      </w:r>
      <w:r>
        <w:t xml:space="preserve">и связать электрическую активность отдельного нейрона с функциональной анатомией и динамикой, </w:t>
      </w:r>
      <w:proofErr w:type="gramStart"/>
      <w:r>
        <w:t>полученными</w:t>
      </w:r>
      <w:proofErr w:type="gramEnd"/>
      <w:r>
        <w:t xml:space="preserve"> с помощью оптической томографии. </w:t>
      </w:r>
    </w:p>
    <w:p w:rsidR="00A2789A" w:rsidRDefault="00A2789A" w:rsidP="00F2168B">
      <w:r>
        <w:t xml:space="preserve">Место проникновения </w:t>
      </w:r>
      <w:proofErr w:type="spellStart"/>
      <w:r>
        <w:t>микроэлектрода</w:t>
      </w:r>
      <w:proofErr w:type="spellEnd"/>
      <w:r>
        <w:t xml:space="preserve"> определено точно по заранее снятым функциональным картам. </w:t>
      </w:r>
      <w:r w:rsidR="00C802E3">
        <w:t>Позиционный микродиск был использован для направления электрода в функциональные домены, определенных в ходе записи оптических  карт</w:t>
      </w:r>
      <w:proofErr w:type="gramStart"/>
      <w:r w:rsidR="00C802E3">
        <w:t>.</w:t>
      </w:r>
      <w:proofErr w:type="gramEnd"/>
      <w:r w:rsidR="00C802E3">
        <w:t xml:space="preserve"> (</w:t>
      </w:r>
      <w:proofErr w:type="gramStart"/>
      <w:r w:rsidR="00C802E3">
        <w:t>в</w:t>
      </w:r>
      <w:proofErr w:type="gramEnd"/>
      <w:r w:rsidR="00C802E3">
        <w:t xml:space="preserve">нутренними сигналами или красителями). </w:t>
      </w:r>
    </w:p>
    <w:p w:rsidR="00C802E3" w:rsidRDefault="00C802E3" w:rsidP="00F2168B">
      <w:r>
        <w:t xml:space="preserve">Целенаправленная электрическая запись позволяет решить множество вопросов. Например, для подтверждения </w:t>
      </w:r>
      <w:proofErr w:type="spellStart"/>
      <w:r>
        <w:t>колонкообразной</w:t>
      </w:r>
      <w:proofErr w:type="spellEnd"/>
      <w:r>
        <w:t xml:space="preserve"> организации, полученной в ходе оптической записи. Записи от отдельных электродов были достигнуты  при установлении электрода для вертикального проникновения.  Использование красителей позволило исследовать динамику численности и одиночной деятельности нейрона. </w:t>
      </w:r>
    </w:p>
    <w:p w:rsidR="00C802E3" w:rsidRDefault="00620132" w:rsidP="00620132">
      <w:pPr>
        <w:pStyle w:val="a3"/>
        <w:numPr>
          <w:ilvl w:val="0"/>
          <w:numId w:val="2"/>
        </w:numPr>
      </w:pPr>
      <w:r>
        <w:t xml:space="preserve">Подтверждение </w:t>
      </w:r>
      <w:proofErr w:type="spellStart"/>
      <w:r>
        <w:t>дирекциональной</w:t>
      </w:r>
      <w:proofErr w:type="spellEnd"/>
      <w:r>
        <w:t xml:space="preserve"> карты в области 18 зрительной коры кошки.</w:t>
      </w:r>
    </w:p>
    <w:p w:rsidR="00620132" w:rsidRDefault="00620132" w:rsidP="00620132">
      <w:pPr>
        <w:ind w:left="360"/>
      </w:pPr>
      <w:r>
        <w:t xml:space="preserve">Ранее проведенные исследования показали, что организации нейронов в </w:t>
      </w:r>
      <w:proofErr w:type="spellStart"/>
      <w:r>
        <w:t>дирекциональные</w:t>
      </w:r>
      <w:proofErr w:type="spellEnd"/>
      <w:r>
        <w:t xml:space="preserve"> колонки в зависимости от глубины отличаются от классического описания кортикальных </w:t>
      </w:r>
      <w:r>
        <w:lastRenderedPageBreak/>
        <w:t xml:space="preserve">колонок.  В 17 и 18 полях предпочитаемые направления в вертикальном направлении </w:t>
      </w:r>
      <w:r w:rsidR="0065735C">
        <w:t xml:space="preserve">минимум один раз было установлено вспять </w:t>
      </w:r>
      <w:proofErr w:type="spellStart"/>
      <w:proofErr w:type="gramStart"/>
      <w:r w:rsidR="0065735C">
        <w:t>наз</w:t>
      </w:r>
      <w:proofErr w:type="spellEnd"/>
      <w:proofErr w:type="gramEnd"/>
      <w:r w:rsidR="0065735C">
        <w:t xml:space="preserve"> или внутри зернистого слоя.  Ориентационные предпочтения в этом же направлении не меняется. В свете этих работ было предположено, что функциональная организация </w:t>
      </w:r>
      <w:proofErr w:type="spellStart"/>
      <w:r w:rsidR="0065735C">
        <w:t>дирекциональной</w:t>
      </w:r>
      <w:proofErr w:type="spellEnd"/>
      <w:r w:rsidR="0065735C">
        <w:t xml:space="preserve"> селективности  может отличаться от классической столбчатой организации.  В свете этих докладов, авторами был проведен ряд исследований для изучения групп нейронов в области 18 вдоль вертикальной оси. В ходе этого исследования было показано, что в 18 поле зрительной коры кошки нейроны сгруппированы в соответствии с предпочитаемым направлением. </w:t>
      </w:r>
    </w:p>
    <w:p w:rsidR="008E3155" w:rsidRDefault="008E3155" w:rsidP="00620132">
      <w:pPr>
        <w:ind w:left="360"/>
      </w:pPr>
      <w:proofErr w:type="spellStart"/>
      <w:r>
        <w:t>Дирекциональные</w:t>
      </w:r>
      <w:proofErr w:type="spellEnd"/>
      <w:r>
        <w:t xml:space="preserve"> карты были построены на основе движения </w:t>
      </w:r>
      <w:proofErr w:type="spellStart"/>
      <w:r>
        <w:t>верх-вниз</w:t>
      </w:r>
      <w:proofErr w:type="spellEnd"/>
      <w:r>
        <w:t xml:space="preserve"> и </w:t>
      </w:r>
      <w:proofErr w:type="spellStart"/>
      <w:r>
        <w:t>влево-вправо</w:t>
      </w:r>
      <w:proofErr w:type="spellEnd"/>
      <w:r>
        <w:t xml:space="preserve">, вместе с общей поверхностью коры.  Места проникновения электрода наложены на картах близко к центрам </w:t>
      </w:r>
      <w:proofErr w:type="spellStart"/>
      <w:r>
        <w:t>патчей</w:t>
      </w:r>
      <w:proofErr w:type="spellEnd"/>
      <w:r>
        <w:t xml:space="preserve"> </w:t>
      </w:r>
      <w:proofErr w:type="spellStart"/>
      <w:r>
        <w:t>дирекциональной</w:t>
      </w:r>
      <w:proofErr w:type="spellEnd"/>
      <w:r>
        <w:t xml:space="preserve"> селективности</w:t>
      </w:r>
      <w:r w:rsidR="00FF6C8C">
        <w:t>.</w:t>
      </w:r>
    </w:p>
    <w:p w:rsidR="00FF6C8C" w:rsidRDefault="00FF6C8C" w:rsidP="00620132">
      <w:pPr>
        <w:ind w:left="360"/>
      </w:pPr>
      <w:r>
        <w:t xml:space="preserve">В каждом столбце предпочитаемая ориентация была преимущественно постоянна и показана значительная корреляция с данными, полученными методом оптического картирования.  В столбцах, в которых предпочитаемая ориентация была направлена косо, были расположены в серых зонах на ориентационных картах. Т.О., их предпочитаемая ориентация согласуется с детектируемым оптическим изображением. </w:t>
      </w:r>
      <w:r w:rsidR="007E1532">
        <w:t xml:space="preserve">Проведенные эксперименты также опровергли предположение, что предпочитаемые ориентации в ходе электрической записи  могут быть связаны с треками, которые не были ортогональны к коре головного мозга. </w:t>
      </w:r>
    </w:p>
    <w:p w:rsidR="007E1532" w:rsidRDefault="007E1532" w:rsidP="007E1532">
      <w:pPr>
        <w:pStyle w:val="a3"/>
        <w:numPr>
          <w:ilvl w:val="0"/>
          <w:numId w:val="2"/>
        </w:numPr>
      </w:pPr>
      <w:r>
        <w:t>Изучение пространственной частоты доменов зрительной коры кошки.</w:t>
      </w:r>
    </w:p>
    <w:p w:rsidR="007E1532" w:rsidRDefault="007E1532" w:rsidP="007E1532">
      <w:pPr>
        <w:pStyle w:val="a3"/>
      </w:pPr>
      <w:r>
        <w:t xml:space="preserve">В ходе экспериментов было выявлено два типа доменов: с предпочтением высокой и низкой пространственной частоты. Исследование проводилось с использованием </w:t>
      </w:r>
      <w:proofErr w:type="spellStart"/>
      <w:r>
        <w:t>цитохромоксидазы</w:t>
      </w:r>
      <w:proofErr w:type="spellEnd"/>
      <w:r>
        <w:t xml:space="preserve">. Глубина записи 1000 мкм. Полученные данные визуальной томографии и электрофизиологических записей практически совпадали, и подтвердили столбчатую структуру коры. </w:t>
      </w:r>
    </w:p>
    <w:p w:rsidR="007E1532" w:rsidRPr="00A2789A" w:rsidRDefault="007E1532" w:rsidP="007E1532">
      <w:pPr>
        <w:pStyle w:val="a3"/>
        <w:numPr>
          <w:ilvl w:val="0"/>
          <w:numId w:val="2"/>
        </w:numPr>
      </w:pPr>
      <w:r>
        <w:t>Связь спонтанной активности нейрона с архитектурой коры. В этой серии экспериментов авторы</w:t>
      </w:r>
      <w:r w:rsidR="00874868">
        <w:t xml:space="preserve"> изучали ориентационные колонки в режиме реального времени с временным разрешением 1 </w:t>
      </w:r>
      <w:proofErr w:type="spellStart"/>
      <w:r w:rsidR="00874868">
        <w:t>мси</w:t>
      </w:r>
      <w:proofErr w:type="spellEnd"/>
      <w:r w:rsidR="00874868">
        <w:t xml:space="preserve"> пространственным разрешением в несколько микрон, одновременно с измерением локального потенциала поля (области?). Выбранный нейрон имел высокий уровень спонтанной активности, четкую ориентационную настройку и надежный ответ на двигающиеся решетки. Была замечена зависимость спонтанной активности от пространственной текущей активности нейронов большой области коры. Для определения  характера состояния коры в момент максимальной активности отдельного нейрона были построены усредненные карты, наблюдаемые в момент максимальной активности нейрона, выделен активирующий стимул. Данные совпадали с ориентационными картами. Было замечено, что пространственные паттерны активности нейронов были одинаковы и при спонтанной активности нейрона, и при его стимуляции. Исследователи могли предсказать спонтанную активность </w:t>
      </w:r>
      <w:proofErr w:type="gramStart"/>
      <w:r w:rsidR="00874868">
        <w:t>отдельных</w:t>
      </w:r>
      <w:proofErr w:type="gramEnd"/>
      <w:r w:rsidR="00874868">
        <w:t xml:space="preserve"> </w:t>
      </w:r>
      <w:proofErr w:type="spellStart"/>
      <w:r w:rsidR="00874868">
        <w:t>неронов</w:t>
      </w:r>
      <w:proofErr w:type="spellEnd"/>
      <w:r w:rsidR="00874868">
        <w:t xml:space="preserve">, рассматривая общую картину активности коры. </w:t>
      </w:r>
    </w:p>
    <w:p w:rsidR="00A2789A" w:rsidRDefault="00874868" w:rsidP="00874868">
      <w:pPr>
        <w:pStyle w:val="a3"/>
        <w:numPr>
          <w:ilvl w:val="0"/>
          <w:numId w:val="2"/>
        </w:numPr>
      </w:pPr>
      <w:r>
        <w:t>Локальные инъекции</w:t>
      </w:r>
    </w:p>
    <w:p w:rsidR="00874868" w:rsidRDefault="00874868" w:rsidP="00874868">
      <w:pPr>
        <w:pStyle w:val="a3"/>
      </w:pPr>
      <w:r>
        <w:t xml:space="preserve">Авторы отмечают, </w:t>
      </w:r>
      <w:r w:rsidR="00733192">
        <w:t xml:space="preserve">что оптическая визуализация позволяет непосредственно наблюдать эффект введения </w:t>
      </w:r>
      <w:proofErr w:type="spellStart"/>
      <w:r w:rsidR="00733192">
        <w:t>трансмиссеров</w:t>
      </w:r>
      <w:proofErr w:type="spellEnd"/>
      <w:r w:rsidR="00733192">
        <w:t xml:space="preserve"> в кору, а также определения конечной точки их доставки.</w:t>
      </w:r>
    </w:p>
    <w:p w:rsidR="00733192" w:rsidRDefault="00733192" w:rsidP="00733192">
      <w:pPr>
        <w:pStyle w:val="a3"/>
      </w:pPr>
      <w:r>
        <w:t xml:space="preserve">Кроме того, интеграция этих двух методов позволяет проводить морфологические </w:t>
      </w:r>
      <w:proofErr w:type="spellStart"/>
      <w:r>
        <w:t>ииследования</w:t>
      </w:r>
      <w:proofErr w:type="spellEnd"/>
      <w:r>
        <w:t xml:space="preserve"> и соотнести разветвление аксонов и дендритов отдельных клеток с функциональной организацией изучаемой области. В качестве примера авторы приводят данные исследования доминирующих колонок в области </w:t>
      </w:r>
      <w:r>
        <w:rPr>
          <w:lang w:val="en-US"/>
        </w:rPr>
        <w:t>V</w:t>
      </w:r>
      <w:r w:rsidRPr="00733192">
        <w:t>1</w:t>
      </w:r>
      <w:r>
        <w:t xml:space="preserve"> зрительной коры обезьян </w:t>
      </w:r>
      <w:proofErr w:type="gramStart"/>
      <w:r>
        <w:t>при</w:t>
      </w:r>
      <w:proofErr w:type="gramEnd"/>
    </w:p>
    <w:p w:rsidR="00733192" w:rsidRDefault="00733192" w:rsidP="00733192">
      <w:pPr>
        <w:pStyle w:val="a3"/>
      </w:pPr>
      <w:r>
        <w:lastRenderedPageBreak/>
        <w:t xml:space="preserve">монокулярной стимуляции.  Нацеливание пипеткой проводилось по сосудистой карте.  Были выявлены нейроны с доминирующим глазом и </w:t>
      </w:r>
      <w:r w:rsidR="00B00A12">
        <w:t xml:space="preserve">прослежены пути их соединения с отдельными областями в той же области. </w:t>
      </w:r>
    </w:p>
    <w:sectPr w:rsidR="00733192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vP497E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97E3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BM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862D1"/>
    <w:multiLevelType w:val="hybridMultilevel"/>
    <w:tmpl w:val="C480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02ACE"/>
    <w:multiLevelType w:val="hybridMultilevel"/>
    <w:tmpl w:val="797E3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B26FAC"/>
    <w:rsid w:val="000303F1"/>
    <w:rsid w:val="000370A6"/>
    <w:rsid w:val="000577C2"/>
    <w:rsid w:val="0007479A"/>
    <w:rsid w:val="00150D77"/>
    <w:rsid w:val="001E1C13"/>
    <w:rsid w:val="002714E8"/>
    <w:rsid w:val="002D5C49"/>
    <w:rsid w:val="003032BA"/>
    <w:rsid w:val="00306449"/>
    <w:rsid w:val="00393C6B"/>
    <w:rsid w:val="003A08C5"/>
    <w:rsid w:val="00404E01"/>
    <w:rsid w:val="004C2087"/>
    <w:rsid w:val="0055204C"/>
    <w:rsid w:val="00620132"/>
    <w:rsid w:val="0065735C"/>
    <w:rsid w:val="00694CA3"/>
    <w:rsid w:val="00713DD8"/>
    <w:rsid w:val="007239C9"/>
    <w:rsid w:val="00733192"/>
    <w:rsid w:val="00751732"/>
    <w:rsid w:val="007E1532"/>
    <w:rsid w:val="00874868"/>
    <w:rsid w:val="008B1856"/>
    <w:rsid w:val="008E3155"/>
    <w:rsid w:val="009323A9"/>
    <w:rsid w:val="00935211"/>
    <w:rsid w:val="00944668"/>
    <w:rsid w:val="009C3AF3"/>
    <w:rsid w:val="00A2789A"/>
    <w:rsid w:val="00B00A12"/>
    <w:rsid w:val="00B26FAC"/>
    <w:rsid w:val="00B87A54"/>
    <w:rsid w:val="00BB53BF"/>
    <w:rsid w:val="00C47945"/>
    <w:rsid w:val="00C802E3"/>
    <w:rsid w:val="00C955DE"/>
    <w:rsid w:val="00CC5D46"/>
    <w:rsid w:val="00CE503F"/>
    <w:rsid w:val="00D50581"/>
    <w:rsid w:val="00DE6738"/>
    <w:rsid w:val="00E00476"/>
    <w:rsid w:val="00E30530"/>
    <w:rsid w:val="00E400E6"/>
    <w:rsid w:val="00E77874"/>
    <w:rsid w:val="00F2168B"/>
    <w:rsid w:val="00F877EF"/>
    <w:rsid w:val="00FF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DDFA4-8B4A-4C27-AB36-489D86ED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Bugrova</dc:creator>
  <cp:lastModifiedBy>Valentina Bugrova</cp:lastModifiedBy>
  <cp:revision>23</cp:revision>
  <dcterms:created xsi:type="dcterms:W3CDTF">2017-02-01T11:37:00Z</dcterms:created>
  <dcterms:modified xsi:type="dcterms:W3CDTF">2017-02-09T08:43:00Z</dcterms:modified>
</cp:coreProperties>
</file>