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721" w:rsidRDefault="00661F1A" w:rsidP="00661F1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Исследование свойств нейронов на уровне популяции и их связей, формирующие функциональную архитектуру зрительной коры, является актуальной задачей. </w:t>
      </w:r>
      <w:r w:rsidR="00AC4A1D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последние годы активно рассматриваются стабильность и пластичность зрительной коры в зависимости от </w:t>
      </w:r>
      <w:proofErr w:type="spellStart"/>
      <w:r w:rsidR="00AC4A1D">
        <w:rPr>
          <w:rFonts w:ascii="Times New Roman" w:hAnsi="Times New Roman" w:cs="Times New Roman"/>
          <w:color w:val="000000"/>
          <w:sz w:val="28"/>
          <w:szCs w:val="28"/>
        </w:rPr>
        <w:t>фило</w:t>
      </w:r>
      <w:proofErr w:type="spellEnd"/>
      <w:r w:rsidR="00AC4A1D">
        <w:rPr>
          <w:rFonts w:ascii="Times New Roman" w:hAnsi="Times New Roman" w:cs="Times New Roman"/>
          <w:color w:val="000000"/>
          <w:sz w:val="28"/>
          <w:szCs w:val="28"/>
        </w:rPr>
        <w:t>- и онтогенеза, влияние зрительного опыта на формирование архитектуры, вклад ниже и вышележащих структур мозга в формирование зрительных образов. Исследования в данной области охватывают большой спектр задач и вопросов, используемые методы и комплексный подход к методике э</w:t>
      </w:r>
      <w:r w:rsidR="006A1721">
        <w:rPr>
          <w:rFonts w:ascii="Times New Roman" w:hAnsi="Times New Roman" w:cs="Times New Roman"/>
          <w:color w:val="000000"/>
          <w:sz w:val="28"/>
          <w:szCs w:val="28"/>
        </w:rPr>
        <w:t xml:space="preserve">кспериментов позволили значительно продвинуться в нашем понимании механизмов зрительной системы млекопитающих. </w:t>
      </w:r>
    </w:p>
    <w:p w:rsidR="006A1721" w:rsidRDefault="00661F1A" w:rsidP="00661F1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Последние исследования раскрывают </w:t>
      </w:r>
      <w:r>
        <w:rPr>
          <w:rFonts w:ascii="Times New Roman" w:hAnsi="Times New Roman" w:cs="Times New Roman"/>
          <w:bCs/>
          <w:sz w:val="28"/>
          <w:szCs w:val="28"/>
        </w:rPr>
        <w:t>способность сенсорных систем корректировать свою функцию непрерывно в з</w:t>
      </w:r>
      <w:r w:rsidR="00932F6C">
        <w:rPr>
          <w:rFonts w:ascii="Times New Roman" w:hAnsi="Times New Roman" w:cs="Times New Roman"/>
          <w:bCs/>
          <w:sz w:val="28"/>
          <w:szCs w:val="28"/>
        </w:rPr>
        <w:t xml:space="preserve">ависимости от предыдущего опыта, сохраняя способность восстанавливать свою структуру после устранения воздействия.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32F6C"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bCs/>
          <w:sz w:val="28"/>
          <w:szCs w:val="28"/>
        </w:rPr>
        <w:t>аптации нейронных сетей к постоянно меняющимся условиям зрительного окружения активно исследуются, однако остает</w:t>
      </w:r>
      <w:r w:rsidR="0057151A">
        <w:rPr>
          <w:rFonts w:ascii="Times New Roman" w:hAnsi="Times New Roman" w:cs="Times New Roman"/>
          <w:bCs/>
          <w:sz w:val="28"/>
          <w:szCs w:val="28"/>
        </w:rPr>
        <w:t xml:space="preserve">ся ещё много открытых вопросов </w:t>
      </w:r>
      <w:r>
        <w:rPr>
          <w:rFonts w:ascii="Times New Roman" w:hAnsi="Times New Roman" w:cs="Times New Roman"/>
          <w:color w:val="000000"/>
          <w:sz w:val="28"/>
          <w:szCs w:val="28"/>
        </w:rPr>
        <w:t>[5]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32F6C">
        <w:rPr>
          <w:rFonts w:ascii="Times New Roman" w:hAnsi="Times New Roman" w:cs="Times New Roman"/>
          <w:bCs/>
          <w:sz w:val="28"/>
          <w:szCs w:val="28"/>
        </w:rPr>
        <w:t xml:space="preserve">По-прежнему остается открытым вопрос, каким образом формируется структура коры в процессе развития и какими связями поддерживается ее стабильность после формирования. </w:t>
      </w:r>
    </w:p>
    <w:p w:rsidR="00932F6C" w:rsidRPr="00990A63" w:rsidRDefault="00932F6C" w:rsidP="00661F1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Давно известно, что нейроны зрительной коры собраны в домены по своим функциональным свойствам. Каким образом формируется сеть этих доменов и какими связями или механизмами поддерживается е стабильность и изменчивость в настоящее время до сих остается не до конца изученным вопросом.  </w:t>
      </w:r>
      <w:r w:rsidR="00AB3F98">
        <w:rPr>
          <w:rFonts w:ascii="Times New Roman" w:hAnsi="Times New Roman" w:cs="Times New Roman"/>
          <w:bCs/>
          <w:sz w:val="28"/>
          <w:szCs w:val="28"/>
        </w:rPr>
        <w:t>В ряде последних иссл</w:t>
      </w:r>
      <w:r w:rsidR="00990A63">
        <w:rPr>
          <w:rFonts w:ascii="Times New Roman" w:hAnsi="Times New Roman" w:cs="Times New Roman"/>
          <w:bCs/>
          <w:sz w:val="28"/>
          <w:szCs w:val="28"/>
        </w:rPr>
        <w:t xml:space="preserve">едований было выявлено, что </w:t>
      </w:r>
      <w:proofErr w:type="spellStart"/>
      <w:r w:rsidR="00990A63">
        <w:rPr>
          <w:rFonts w:ascii="Times New Roman" w:hAnsi="Times New Roman" w:cs="Times New Roman"/>
          <w:bCs/>
          <w:sz w:val="28"/>
          <w:szCs w:val="28"/>
        </w:rPr>
        <w:t>знач</w:t>
      </w:r>
      <w:r w:rsidR="00AB3F98">
        <w:rPr>
          <w:rFonts w:ascii="Times New Roman" w:hAnsi="Times New Roman" w:cs="Times New Roman"/>
          <w:bCs/>
          <w:sz w:val="28"/>
          <w:szCs w:val="28"/>
        </w:rPr>
        <w:t>тельный</w:t>
      </w:r>
      <w:proofErr w:type="spellEnd"/>
      <w:r w:rsidR="00AB3F98">
        <w:rPr>
          <w:rFonts w:ascii="Times New Roman" w:hAnsi="Times New Roman" w:cs="Times New Roman"/>
          <w:bCs/>
          <w:sz w:val="28"/>
          <w:szCs w:val="28"/>
        </w:rPr>
        <w:t xml:space="preserve"> вклад в стабильность ориентационной и </w:t>
      </w:r>
      <w:proofErr w:type="spellStart"/>
      <w:r w:rsidR="00AB3F98">
        <w:rPr>
          <w:rFonts w:ascii="Times New Roman" w:hAnsi="Times New Roman" w:cs="Times New Roman"/>
          <w:bCs/>
          <w:sz w:val="28"/>
          <w:szCs w:val="28"/>
        </w:rPr>
        <w:t>дирекциональной</w:t>
      </w:r>
      <w:proofErr w:type="spellEnd"/>
      <w:r w:rsidR="00AB3F98">
        <w:rPr>
          <w:rFonts w:ascii="Times New Roman" w:hAnsi="Times New Roman" w:cs="Times New Roman"/>
          <w:bCs/>
          <w:sz w:val="28"/>
          <w:szCs w:val="28"/>
        </w:rPr>
        <w:t xml:space="preserve"> систем оказывают обратные связ</w:t>
      </w:r>
      <w:proofErr w:type="gramStart"/>
      <w:r w:rsidR="00AB3F98">
        <w:rPr>
          <w:rFonts w:ascii="Times New Roman" w:hAnsi="Times New Roman" w:cs="Times New Roman"/>
          <w:bCs/>
          <w:sz w:val="28"/>
          <w:szCs w:val="28"/>
        </w:rPr>
        <w:t>и</w:t>
      </w:r>
      <w:r w:rsidR="00990A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90A63">
        <w:rPr>
          <w:rFonts w:ascii="Times New Roman" w:hAnsi="Times New Roman" w:cs="Times New Roman"/>
          <w:bCs/>
          <w:sz w:val="28"/>
          <w:szCs w:val="28"/>
        </w:rPr>
        <w:t>)</w:t>
      </w:r>
      <w:r w:rsidR="00AB3F98">
        <w:rPr>
          <w:rFonts w:ascii="Times New Roman" w:hAnsi="Times New Roman" w:cs="Times New Roman"/>
          <w:bCs/>
          <w:sz w:val="28"/>
          <w:szCs w:val="28"/>
        </w:rPr>
        <w:t xml:space="preserve">. Физическое или химическое воздействие на пути </w:t>
      </w:r>
      <w:proofErr w:type="spellStart"/>
      <w:r w:rsidR="00AB3F98">
        <w:rPr>
          <w:rFonts w:ascii="Times New Roman" w:hAnsi="Times New Roman" w:cs="Times New Roman"/>
          <w:bCs/>
          <w:sz w:val="28"/>
          <w:szCs w:val="28"/>
        </w:rPr>
        <w:t>прохождния</w:t>
      </w:r>
      <w:proofErr w:type="spellEnd"/>
      <w:r w:rsidR="00AB3F98">
        <w:rPr>
          <w:rFonts w:ascii="Times New Roman" w:hAnsi="Times New Roman" w:cs="Times New Roman"/>
          <w:bCs/>
          <w:sz w:val="28"/>
          <w:szCs w:val="28"/>
        </w:rPr>
        <w:t xml:space="preserve"> сигнала вызывают нарушение или изменения в структуре первичной зрительной коры. Устранение действующего фактора приводит к восстановлению структуры и функциональных свойств нейронных сетей. Взаимосвязь нейронных доменов внутри ориентационных и </w:t>
      </w:r>
      <w:proofErr w:type="spellStart"/>
      <w:r w:rsidR="00AB3F98">
        <w:rPr>
          <w:rFonts w:ascii="Times New Roman" w:hAnsi="Times New Roman" w:cs="Times New Roman"/>
          <w:bCs/>
          <w:sz w:val="28"/>
          <w:szCs w:val="28"/>
        </w:rPr>
        <w:t>дирекиональной</w:t>
      </w:r>
      <w:proofErr w:type="spellEnd"/>
      <w:r w:rsidR="00AB3F98">
        <w:rPr>
          <w:rFonts w:ascii="Times New Roman" w:hAnsi="Times New Roman" w:cs="Times New Roman"/>
          <w:bCs/>
          <w:sz w:val="28"/>
          <w:szCs w:val="28"/>
        </w:rPr>
        <w:t xml:space="preserve"> систем а литературе не рассматривалс</w:t>
      </w:r>
      <w:proofErr w:type="gramStart"/>
      <w:r w:rsidR="00AB3F98">
        <w:rPr>
          <w:rFonts w:ascii="Times New Roman" w:hAnsi="Times New Roman" w:cs="Times New Roman"/>
          <w:bCs/>
          <w:sz w:val="28"/>
          <w:szCs w:val="28"/>
        </w:rPr>
        <w:t>я</w:t>
      </w:r>
      <w:r w:rsidR="00990A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90A63">
        <w:rPr>
          <w:rFonts w:ascii="Times New Roman" w:hAnsi="Times New Roman" w:cs="Times New Roman"/>
          <w:bCs/>
          <w:sz w:val="28"/>
          <w:szCs w:val="28"/>
        </w:rPr>
        <w:t>)</w:t>
      </w:r>
      <w:r w:rsidR="00AB3F9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409A0">
        <w:rPr>
          <w:rFonts w:ascii="Times New Roman" w:hAnsi="Times New Roman" w:cs="Times New Roman"/>
          <w:bCs/>
          <w:sz w:val="28"/>
          <w:szCs w:val="28"/>
        </w:rPr>
        <w:t xml:space="preserve">В этой работе мы предполагаем </w:t>
      </w:r>
      <w:r w:rsidR="001409A0">
        <w:rPr>
          <w:rFonts w:ascii="Times New Roman" w:hAnsi="Times New Roman" w:cs="Times New Roman"/>
          <w:bCs/>
          <w:sz w:val="28"/>
          <w:szCs w:val="28"/>
        </w:rPr>
        <w:lastRenderedPageBreak/>
        <w:t>сделать акцент на изучении внутрикоровых взаимодействий нейронных популяций, а также рассмотреть стабильность двух систем в условиях системного фармакологического воздействия.</w:t>
      </w:r>
    </w:p>
    <w:p w:rsidR="00661F1A" w:rsidRDefault="00661F1A" w:rsidP="00661F1A">
      <w:p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Значительные успехи в изучении зрительной системы связаны с широким распространением и использованием оптических методов, активно развивающихся на протяжении последних десятилетии. </w:t>
      </w:r>
      <w:r w:rsidR="00990A63">
        <w:rPr>
          <w:rFonts w:ascii="Times New Roman" w:hAnsi="Times New Roman" w:cs="Times New Roman"/>
          <w:color w:val="000000"/>
          <w:sz w:val="28"/>
          <w:szCs w:val="28"/>
        </w:rPr>
        <w:t>Комбинирование методик визуализации мозга с классическим электрофизиологическим подходом на практике показали достоверность полученных данных при оптической регистрации</w:t>
      </w:r>
      <w:proofErr w:type="gramStart"/>
      <w:r w:rsidR="00990A63">
        <w:rPr>
          <w:rFonts w:ascii="Times New Roman" w:hAnsi="Times New Roman" w:cs="Times New Roman"/>
          <w:color w:val="000000"/>
          <w:sz w:val="28"/>
          <w:szCs w:val="28"/>
        </w:rPr>
        <w:t>.(</w:t>
      </w:r>
      <w:proofErr w:type="gramEnd"/>
      <w:r w:rsidR="00990A63">
        <w:rPr>
          <w:rFonts w:ascii="Times New Roman" w:hAnsi="Times New Roman" w:cs="Times New Roman"/>
          <w:color w:val="000000"/>
          <w:sz w:val="28"/>
          <w:szCs w:val="28"/>
        </w:rPr>
        <w:t xml:space="preserve">) Оптическая регистрация активности нейронов имеет ряд преимуществ, особенно важными их который являются высокое временное и пространственное разрешение, возможность регистрации динамических изменений коры при изменении стимулов и возможность наблюдать популяции нейронов, оценивая таким образом их взаимодействие внутри сети.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своей работе мы используем метод оптического картирования по внутреннему сигналу, в основе которого лежит использование способности активной ткани мозга локально накапливать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дезоксигемоглобин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[1,4]. В ИВНД и НФ активно используется модификация метода, предложенная 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Калацким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позволяющая исключить артефакты, связанные с медленной вазомоторной активностью. [2,3] </w:t>
      </w:r>
    </w:p>
    <w:p w:rsidR="00800A05" w:rsidRDefault="00800A05"/>
    <w:sectPr w:rsidR="00800A05" w:rsidSect="00C1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5C2841"/>
    <w:rsid w:val="000641E9"/>
    <w:rsid w:val="001409A0"/>
    <w:rsid w:val="002A25C9"/>
    <w:rsid w:val="00424155"/>
    <w:rsid w:val="0057151A"/>
    <w:rsid w:val="005A7158"/>
    <w:rsid w:val="005C2841"/>
    <w:rsid w:val="00661F1A"/>
    <w:rsid w:val="006A1721"/>
    <w:rsid w:val="00800A05"/>
    <w:rsid w:val="00932F6C"/>
    <w:rsid w:val="00990A63"/>
    <w:rsid w:val="00AB3F98"/>
    <w:rsid w:val="00AC4A1D"/>
    <w:rsid w:val="00C124B5"/>
    <w:rsid w:val="00EA0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F1A"/>
    <w:pPr>
      <w:suppressAutoHyphens/>
      <w:spacing w:line="256" w:lineRule="auto"/>
    </w:pPr>
    <w:rPr>
      <w:rFonts w:ascii="Calibri" w:eastAsia="SimSun" w:hAnsi="Calibri" w:cs="Calibri"/>
      <w:kern w:val="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661F1A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Valentina Bugrova</cp:lastModifiedBy>
  <cp:revision>2</cp:revision>
  <dcterms:created xsi:type="dcterms:W3CDTF">2017-06-21T11:07:00Z</dcterms:created>
  <dcterms:modified xsi:type="dcterms:W3CDTF">2017-06-21T11:07:00Z</dcterms:modified>
</cp:coreProperties>
</file>