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Mobile testing</w:t>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 “TODO” application</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b w:val="1"/>
          <w:rtl w:val="0"/>
        </w:rPr>
        <w:t xml:space="preserve">Functionality</w:t>
      </w:r>
    </w:p>
    <w:p w:rsidR="00000000" w:rsidDel="00000000" w:rsidP="00000000" w:rsidRDefault="00000000" w:rsidRPr="00000000" w14:paraId="00000005">
      <w:pPr>
        <w:rPr/>
      </w:pPr>
      <w:r w:rsidDel="00000000" w:rsidR="00000000" w:rsidRPr="00000000">
        <w:rPr>
          <w:rtl w:val="0"/>
        </w:rPr>
        <w:t xml:space="preserve">TODO application is implemented as single screen software.</w:t>
      </w:r>
    </w:p>
    <w:p w:rsidR="00000000" w:rsidDel="00000000" w:rsidP="00000000" w:rsidRDefault="00000000" w:rsidRPr="00000000" w14:paraId="00000006">
      <w:pPr>
        <w:rPr/>
      </w:pPr>
      <w:r w:rsidDel="00000000" w:rsidR="00000000" w:rsidRPr="00000000">
        <w:rPr>
          <w:rtl w:val="0"/>
        </w:rPr>
        <w:t xml:space="preserve">At the top of the screen is displayed the user's greeting and current date.</w:t>
      </w:r>
    </w:p>
    <w:p w:rsidR="00000000" w:rsidDel="00000000" w:rsidP="00000000" w:rsidRDefault="00000000" w:rsidRPr="00000000" w14:paraId="00000007">
      <w:pPr>
        <w:rPr/>
      </w:pPr>
      <w:r w:rsidDel="00000000" w:rsidR="00000000" w:rsidRPr="00000000">
        <w:rPr>
          <w:rtl w:val="0"/>
        </w:rPr>
        <w:t xml:space="preserve">The user can change the language of the interface using a button "Change locale".</w:t>
      </w:r>
    </w:p>
    <w:p w:rsidR="00000000" w:rsidDel="00000000" w:rsidP="00000000" w:rsidRDefault="00000000" w:rsidRPr="00000000" w14:paraId="00000008">
      <w:pPr>
        <w:rPr/>
      </w:pPr>
      <w:r w:rsidDel="00000000" w:rsidR="00000000" w:rsidRPr="00000000">
        <w:rPr>
          <w:rtl w:val="0"/>
        </w:rPr>
        <w:t xml:space="preserve">List of available languages: English, Spanish, Polish, Romanian, Russian, Ukrainian.</w:t>
      </w:r>
    </w:p>
    <w:p w:rsidR="00000000" w:rsidDel="00000000" w:rsidP="00000000" w:rsidRDefault="00000000" w:rsidRPr="00000000" w14:paraId="00000009">
      <w:pPr>
        <w:rPr/>
      </w:pPr>
      <w:r w:rsidDel="00000000" w:rsidR="00000000" w:rsidRPr="00000000">
        <w:rPr>
          <w:rtl w:val="0"/>
        </w:rPr>
        <w:t xml:space="preserve">The interface language should follow language in the device settings.</w:t>
      </w:r>
    </w:p>
    <w:p w:rsidR="00000000" w:rsidDel="00000000" w:rsidP="00000000" w:rsidRDefault="00000000" w:rsidRPr="00000000" w14:paraId="0000000A">
      <w:pPr>
        <w:rPr/>
      </w:pPr>
      <w:r w:rsidDel="00000000" w:rsidR="00000000" w:rsidRPr="00000000">
        <w:rPr>
          <w:rtl w:val="0"/>
        </w:rPr>
        <w:t xml:space="preserve">The user can add tasks by clicking on the "Add task" button.</w:t>
      </w:r>
    </w:p>
    <w:p w:rsidR="00000000" w:rsidDel="00000000" w:rsidP="00000000" w:rsidRDefault="00000000" w:rsidRPr="00000000" w14:paraId="0000000B">
      <w:pPr>
        <w:rPr/>
      </w:pPr>
      <w:r w:rsidDel="00000000" w:rsidR="00000000" w:rsidRPr="00000000">
        <w:rPr>
          <w:rtl w:val="0"/>
        </w:rPr>
        <w:t xml:space="preserve">The task addition form contains 2 fields ("Task name" - mandatory to fill in,</w:t>
      </w:r>
    </w:p>
    <w:p w:rsidR="00000000" w:rsidDel="00000000" w:rsidP="00000000" w:rsidRDefault="00000000" w:rsidRPr="00000000" w14:paraId="0000000C">
      <w:pPr>
        <w:rPr/>
      </w:pPr>
      <w:r w:rsidDel="00000000" w:rsidR="00000000" w:rsidRPr="00000000">
        <w:rPr>
          <w:rtl w:val="0"/>
        </w:rPr>
        <w:t xml:space="preserve">"Task description" - no mandatory), 3 possible colors (green, blue, pink) and 2 buttons ("Cancel", "Add").</w:t>
      </w:r>
    </w:p>
    <w:p w:rsidR="00000000" w:rsidDel="00000000" w:rsidP="00000000" w:rsidRDefault="00000000" w:rsidRPr="00000000" w14:paraId="0000000D">
      <w:pPr>
        <w:rPr/>
      </w:pPr>
      <w:r w:rsidDel="00000000" w:rsidR="00000000" w:rsidRPr="00000000">
        <w:rPr>
          <w:rtl w:val="0"/>
        </w:rPr>
        <w:t xml:space="preserve">By clicking on "Add", a new task is added under the task's creation date and is displayed on the screen. The task can be deleted by clicking on it and confirming the deletion by clicking on the "Delete" button.</w:t>
      </w:r>
    </w:p>
    <w:p w:rsidR="00000000" w:rsidDel="00000000" w:rsidP="00000000" w:rsidRDefault="00000000" w:rsidRPr="00000000" w14:paraId="0000000E">
      <w:pPr>
        <w:rPr/>
      </w:pPr>
      <w:r w:rsidDel="00000000" w:rsidR="00000000" w:rsidRPr="00000000">
        <w:rPr>
          <w:rtl w:val="0"/>
        </w:rPr>
        <w:t xml:space="preserve">The application supports changing the orientation screen.</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left"/>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t xml:space="preserve"> Bug 1</w:t>
      </w:r>
    </w:p>
    <w:p w:rsidR="00000000" w:rsidDel="00000000" w:rsidP="00000000" w:rsidRDefault="00000000" w:rsidRPr="00000000" w14:paraId="0000002F">
      <w:pPr>
        <w:jc w:val="center"/>
        <w:rPr/>
      </w:pPr>
      <w:r w:rsidDel="00000000" w:rsidR="00000000" w:rsidRPr="00000000">
        <w:rPr/>
        <w:drawing>
          <wp:inline distB="114300" distT="114300" distL="114300" distR="114300">
            <wp:extent cx="6364144" cy="3330941"/>
            <wp:effectExtent b="0" l="0" r="0" t="0"/>
            <wp:docPr id="1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6364144" cy="333094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t xml:space="preserve">Attachments</w:t>
      </w:r>
    </w:p>
    <w:p w:rsidR="00000000" w:rsidDel="00000000" w:rsidP="00000000" w:rsidRDefault="00000000" w:rsidRPr="00000000" w14:paraId="00000032">
      <w:pPr>
        <w:jc w:val="center"/>
        <w:rPr/>
      </w:pPr>
      <w:r w:rsidDel="00000000" w:rsidR="00000000" w:rsidRPr="00000000">
        <w:rPr/>
        <w:drawing>
          <wp:inline distB="114300" distT="114300" distL="114300" distR="114300">
            <wp:extent cx="2243138" cy="2495175"/>
            <wp:effectExtent b="0" l="0" r="0" t="0"/>
            <wp:docPr id="13"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2243138" cy="24951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t xml:space="preserve">Bug2</w:t>
      </w:r>
    </w:p>
    <w:p w:rsidR="00000000" w:rsidDel="00000000" w:rsidP="00000000" w:rsidRDefault="00000000" w:rsidRPr="00000000" w14:paraId="00000040">
      <w:pPr>
        <w:jc w:val="center"/>
        <w:rPr/>
      </w:pPr>
      <w:r w:rsidDel="00000000" w:rsidR="00000000" w:rsidRPr="00000000">
        <w:rPr/>
        <w:drawing>
          <wp:inline distB="114300" distT="114300" distL="114300" distR="114300">
            <wp:extent cx="5731200" cy="29845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drawing>
          <wp:inline distB="114300" distT="114300" distL="114300" distR="114300">
            <wp:extent cx="2447925" cy="3491226"/>
            <wp:effectExtent b="0" l="0" r="0" t="0"/>
            <wp:docPr id="9"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2447925" cy="3491226"/>
                    </a:xfrm>
                    <a:prstGeom prst="rect"/>
                    <a:ln/>
                  </pic:spPr>
                </pic:pic>
              </a:graphicData>
            </a:graphic>
          </wp:inline>
        </w:drawing>
      </w:r>
      <w:r w:rsidDel="00000000" w:rsidR="00000000" w:rsidRPr="00000000">
        <w:rPr/>
        <w:drawing>
          <wp:inline distB="114300" distT="114300" distL="114300" distR="114300">
            <wp:extent cx="2271713" cy="3521869"/>
            <wp:effectExtent b="0" l="0" r="0" t="0"/>
            <wp:docPr id="1"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2271713" cy="352186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t xml:space="preserve">Bug 3</w:t>
      </w:r>
    </w:p>
    <w:p w:rsidR="00000000" w:rsidDel="00000000" w:rsidP="00000000" w:rsidRDefault="00000000" w:rsidRPr="00000000" w14:paraId="0000004E">
      <w:pPr>
        <w:jc w:val="center"/>
        <w:rPr/>
      </w:pPr>
      <w:r w:rsidDel="00000000" w:rsidR="00000000" w:rsidRPr="00000000">
        <w:rPr/>
        <w:drawing>
          <wp:inline distB="114300" distT="114300" distL="114300" distR="114300">
            <wp:extent cx="5731200" cy="3022600"/>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drawing>
          <wp:inline distB="114300" distT="114300" distL="114300" distR="114300">
            <wp:extent cx="1640692" cy="3052449"/>
            <wp:effectExtent b="0" l="0" r="0" t="0"/>
            <wp:docPr id="3"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1640692" cy="305244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rtl w:val="0"/>
        </w:rPr>
        <w:t xml:space="preserve">Bug 4</w:t>
      </w:r>
    </w:p>
    <w:p w:rsidR="00000000" w:rsidDel="00000000" w:rsidP="00000000" w:rsidRDefault="00000000" w:rsidRPr="00000000" w14:paraId="0000005E">
      <w:pPr>
        <w:jc w:val="center"/>
        <w:rPr/>
      </w:pPr>
      <w:r w:rsidDel="00000000" w:rsidR="00000000" w:rsidRPr="00000000">
        <w:rPr/>
        <w:drawing>
          <wp:inline distB="114300" distT="114300" distL="114300" distR="114300">
            <wp:extent cx="5731200" cy="2984500"/>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jc w:val="center"/>
        <w:rPr/>
      </w:pPr>
      <w:r w:rsidDel="00000000" w:rsidR="00000000" w:rsidRPr="00000000">
        <w:rPr>
          <w:rtl w:val="0"/>
        </w:rPr>
      </w:r>
    </w:p>
    <w:p w:rsidR="00000000" w:rsidDel="00000000" w:rsidP="00000000" w:rsidRDefault="00000000" w:rsidRPr="00000000" w14:paraId="00000076">
      <w:pPr>
        <w:jc w:val="center"/>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r>
    </w:p>
    <w:p w:rsidR="00000000" w:rsidDel="00000000" w:rsidP="00000000" w:rsidRDefault="00000000" w:rsidRPr="00000000" w14:paraId="00000079">
      <w:pPr>
        <w:jc w:val="cente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t xml:space="preserve">Bug 5</w:t>
      </w:r>
    </w:p>
    <w:p w:rsidR="00000000" w:rsidDel="00000000" w:rsidP="00000000" w:rsidRDefault="00000000" w:rsidRPr="00000000" w14:paraId="0000007E">
      <w:pPr>
        <w:jc w:val="center"/>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drawing>
          <wp:inline distB="114300" distT="114300" distL="114300" distR="114300">
            <wp:extent cx="5731200" cy="3009900"/>
            <wp:effectExtent b="0" l="0" r="0" t="0"/>
            <wp:docPr id="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drawing>
          <wp:inline distB="114300" distT="114300" distL="114300" distR="114300">
            <wp:extent cx="2185988" cy="4215244"/>
            <wp:effectExtent b="0" l="0" r="0" t="0"/>
            <wp:docPr id="14"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2185988" cy="421524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r>
    </w:p>
    <w:p w:rsidR="00000000" w:rsidDel="00000000" w:rsidP="00000000" w:rsidRDefault="00000000" w:rsidRPr="00000000" w14:paraId="00000084">
      <w:pPr>
        <w:jc w:val="center"/>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rtl w:val="0"/>
        </w:rPr>
      </w:r>
    </w:p>
    <w:p w:rsidR="00000000" w:rsidDel="00000000" w:rsidP="00000000" w:rsidRDefault="00000000" w:rsidRPr="00000000" w14:paraId="00000086">
      <w:pPr>
        <w:jc w:val="center"/>
        <w:rPr/>
      </w:pPr>
      <w:r w:rsidDel="00000000" w:rsidR="00000000" w:rsidRPr="00000000">
        <w:rPr>
          <w:rtl w:val="0"/>
        </w:rPr>
      </w:r>
    </w:p>
    <w:p w:rsidR="00000000" w:rsidDel="00000000" w:rsidP="00000000" w:rsidRDefault="00000000" w:rsidRPr="00000000" w14:paraId="00000087">
      <w:pPr>
        <w:jc w:val="center"/>
        <w:rPr/>
      </w:pPr>
      <w:r w:rsidDel="00000000" w:rsidR="00000000" w:rsidRPr="00000000">
        <w:rPr>
          <w:rtl w:val="0"/>
        </w:rPr>
        <w:t xml:space="preserve">Bug 6</w:t>
      </w:r>
    </w:p>
    <w:p w:rsidR="00000000" w:rsidDel="00000000" w:rsidP="00000000" w:rsidRDefault="00000000" w:rsidRPr="00000000" w14:paraId="00000088">
      <w:pPr>
        <w:jc w:val="center"/>
        <w:rPr/>
      </w:pPr>
      <w:r w:rsidDel="00000000" w:rsidR="00000000" w:rsidRPr="00000000">
        <w:rPr/>
        <w:drawing>
          <wp:inline distB="114300" distT="114300" distL="114300" distR="114300">
            <wp:extent cx="5731200" cy="2959100"/>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pPr>
      <w:r w:rsidDel="00000000" w:rsidR="00000000" w:rsidRPr="00000000">
        <w:rPr/>
        <w:drawing>
          <wp:inline distB="114300" distT="114300" distL="114300" distR="114300">
            <wp:extent cx="2862263" cy="3023919"/>
            <wp:effectExtent b="0" l="0" r="0" t="0"/>
            <wp:docPr id="12"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2862263" cy="302391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pPr>
      <w:r w:rsidDel="00000000" w:rsidR="00000000" w:rsidRPr="00000000">
        <w:rPr>
          <w:rtl w:val="0"/>
        </w:rPr>
      </w:r>
    </w:p>
    <w:p w:rsidR="00000000" w:rsidDel="00000000" w:rsidP="00000000" w:rsidRDefault="00000000" w:rsidRPr="00000000" w14:paraId="0000008B">
      <w:pPr>
        <w:jc w:val="center"/>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rtl w:val="0"/>
        </w:rPr>
      </w:r>
    </w:p>
    <w:p w:rsidR="00000000" w:rsidDel="00000000" w:rsidP="00000000" w:rsidRDefault="00000000" w:rsidRPr="00000000" w14:paraId="0000008D">
      <w:pPr>
        <w:jc w:val="center"/>
        <w:rPr/>
      </w:pPr>
      <w:r w:rsidDel="00000000" w:rsidR="00000000" w:rsidRPr="00000000">
        <w:rPr>
          <w:rtl w:val="0"/>
        </w:rPr>
      </w:r>
    </w:p>
    <w:p w:rsidR="00000000" w:rsidDel="00000000" w:rsidP="00000000" w:rsidRDefault="00000000" w:rsidRPr="00000000" w14:paraId="0000008E">
      <w:pPr>
        <w:jc w:val="center"/>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r>
    </w:p>
    <w:p w:rsidR="00000000" w:rsidDel="00000000" w:rsidP="00000000" w:rsidRDefault="00000000" w:rsidRPr="00000000" w14:paraId="00000090">
      <w:pPr>
        <w:jc w:val="center"/>
        <w:rPr/>
      </w:pPr>
      <w:r w:rsidDel="00000000" w:rsidR="00000000" w:rsidRPr="00000000">
        <w:rPr>
          <w:rtl w:val="0"/>
        </w:rPr>
      </w:r>
    </w:p>
    <w:p w:rsidR="00000000" w:rsidDel="00000000" w:rsidP="00000000" w:rsidRDefault="00000000" w:rsidRPr="00000000" w14:paraId="00000091">
      <w:pPr>
        <w:jc w:val="center"/>
        <w:rPr/>
      </w:pPr>
      <w:r w:rsidDel="00000000" w:rsidR="00000000" w:rsidRPr="00000000">
        <w:rPr>
          <w:rtl w:val="0"/>
        </w:rPr>
      </w:r>
    </w:p>
    <w:p w:rsidR="00000000" w:rsidDel="00000000" w:rsidP="00000000" w:rsidRDefault="00000000" w:rsidRPr="00000000" w14:paraId="00000092">
      <w:pPr>
        <w:jc w:val="center"/>
        <w:rPr/>
      </w:pPr>
      <w:r w:rsidDel="00000000" w:rsidR="00000000" w:rsidRPr="00000000">
        <w:rPr>
          <w:rtl w:val="0"/>
        </w:rPr>
      </w:r>
    </w:p>
    <w:p w:rsidR="00000000" w:rsidDel="00000000" w:rsidP="00000000" w:rsidRDefault="00000000" w:rsidRPr="00000000" w14:paraId="00000093">
      <w:pPr>
        <w:jc w:val="center"/>
        <w:rPr/>
      </w:pPr>
      <w:r w:rsidDel="00000000" w:rsidR="00000000" w:rsidRPr="00000000">
        <w:rPr>
          <w:rtl w:val="0"/>
        </w:rPr>
      </w:r>
    </w:p>
    <w:p w:rsidR="00000000" w:rsidDel="00000000" w:rsidP="00000000" w:rsidRDefault="00000000" w:rsidRPr="00000000" w14:paraId="00000094">
      <w:pPr>
        <w:jc w:val="center"/>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r>
    </w:p>
    <w:p w:rsidR="00000000" w:rsidDel="00000000" w:rsidP="00000000" w:rsidRDefault="00000000" w:rsidRPr="00000000" w14:paraId="00000096">
      <w:pPr>
        <w:jc w:val="center"/>
        <w:rPr/>
      </w:pPr>
      <w:r w:rsidDel="00000000" w:rsidR="00000000" w:rsidRPr="00000000">
        <w:rPr>
          <w:rtl w:val="0"/>
        </w:rPr>
      </w:r>
    </w:p>
    <w:p w:rsidR="00000000" w:rsidDel="00000000" w:rsidP="00000000" w:rsidRDefault="00000000" w:rsidRPr="00000000" w14:paraId="00000097">
      <w:pPr>
        <w:jc w:val="center"/>
        <w:rPr/>
      </w:pPr>
      <w:r w:rsidDel="00000000" w:rsidR="00000000" w:rsidRPr="00000000">
        <w:rPr>
          <w:rtl w:val="0"/>
        </w:rPr>
        <w:t xml:space="preserve">Bug 7</w:t>
      </w:r>
    </w:p>
    <w:p w:rsidR="00000000" w:rsidDel="00000000" w:rsidP="00000000" w:rsidRDefault="00000000" w:rsidRPr="00000000" w14:paraId="00000098">
      <w:pPr>
        <w:jc w:val="center"/>
        <w:rPr/>
      </w:pPr>
      <w:r w:rsidDel="00000000" w:rsidR="00000000" w:rsidRPr="00000000">
        <w:rPr/>
        <w:drawing>
          <wp:inline distB="114300" distT="114300" distL="114300" distR="114300">
            <wp:extent cx="5731200" cy="2616200"/>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drawing>
          <wp:inline distB="114300" distT="114300" distL="114300" distR="114300">
            <wp:extent cx="2185988" cy="4006258"/>
            <wp:effectExtent b="0" l="0" r="0" t="0"/>
            <wp:docPr id="2"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2185988" cy="400625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2.jpg"/><Relationship Id="rId13" Type="http://schemas.openxmlformats.org/officeDocument/2006/relationships/image" Target="media/image7.pn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15" Type="http://schemas.openxmlformats.org/officeDocument/2006/relationships/image" Target="media/image3.jpg"/><Relationship Id="rId14" Type="http://schemas.openxmlformats.org/officeDocument/2006/relationships/image" Target="media/image11.png"/><Relationship Id="rId17" Type="http://schemas.openxmlformats.org/officeDocument/2006/relationships/image" Target="media/image9.jp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3.jpg"/><Relationship Id="rId6" Type="http://schemas.openxmlformats.org/officeDocument/2006/relationships/image" Target="media/image8.png"/><Relationship Id="rId18" Type="http://schemas.openxmlformats.org/officeDocument/2006/relationships/image" Target="media/image2.png"/><Relationship Id="rId7" Type="http://schemas.openxmlformats.org/officeDocument/2006/relationships/image" Target="media/image6.jp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