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НАЦІОНАЛЬНИЙ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ІЧНИЙ УНІВЕРСИТЕТ УКРАЇНИ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„КИЇВСЬКИЙ ПОЛІ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ІЧНИЙ ІНСТИТУТ”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НАВЧАЛЬНО-НАУКОВИЙ КОМПЛЕКС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„ІНСТИТУТ ПРИКЛАДНОГО СИСТЕМНОГО АНАЛІЗУ”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робота №1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курсу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Проектування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SVN, GIT.</w:t>
      </w:r>
      <w:r>
        <w:rPr>
          <w:rFonts w:ascii="Calibri" w:eastAsia="Calibri" w:hAnsi="Calibri" w:cs="Calibri"/>
          <w:sz w:val="28"/>
          <w:szCs w:val="28"/>
        </w:rPr>
        <w:t>”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DD287A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4 курсу </w:t>
      </w:r>
    </w:p>
    <w:p w:rsidR="00E01722" w:rsidRDefault="00347F81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ДА-62</w:t>
      </w:r>
    </w:p>
    <w:p w:rsidR="00E01722" w:rsidRPr="00DD287A" w:rsidRDefault="009F4053">
      <w:pPr>
        <w:spacing w:after="160" w:line="259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Терещенко О.І</w:t>
      </w:r>
      <w:r w:rsidR="00DD287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01722" w:rsidRDefault="00E0172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1722" w:rsidRDefault="00347F81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2019</w:t>
      </w:r>
    </w:p>
    <w:p w:rsidR="00E01722" w:rsidRDefault="00E01722"/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завантажити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репозіторій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типовий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Обрати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projectlocker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або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інш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клієнтське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безкоштовне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системою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(GIT, SVN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Протягом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роботами 2-6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використовувати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систему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версіями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Описати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цикл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розробки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системи</w:t>
      </w:r>
      <w:proofErr w:type="spellEnd"/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контролю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версій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1722" w:rsidRDefault="00E0172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1722" w:rsidRDefault="00347F8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Короткі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відомості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(СКВ, англ.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source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code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management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SCM) —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програмний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для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одиниці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інформації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вихідного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коду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, скрипту, веб-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сторінки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веб-сайту, 3D-моделі, </w:t>
      </w:r>
      <w:proofErr w:type="gram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текстового</w:t>
      </w:r>
      <w:proofErr w:type="gram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тощо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—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інструмент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який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дозволяє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не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заважаючи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один одному,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проводити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роботу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груповими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проектами.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використовуються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при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розробці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програмного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забезпечення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для</w:t>
      </w:r>
      <w:proofErr w:type="gram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відстеження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документування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та</w:t>
      </w:r>
      <w:proofErr w:type="gram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поступовими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електронних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документах: 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сирцевому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коді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застосунків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кресленнях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електронних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моделях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інших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документах, над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змінами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яких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одночасно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працюють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декілька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людей.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Кожна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позначається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унікальною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цифрою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чи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літерою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документу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занотовуються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Зазвичай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також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зберігаються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дані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 автора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зробленої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зміни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її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час.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Інструменти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для</w:t>
      </w:r>
      <w:proofErr w:type="gram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контролю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версій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входять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до складу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багатьох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інтегрованих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середовищ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розробки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Існують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два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основні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типи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систем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з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централізованим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сховищем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розподіленим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47F81" w:rsidRPr="00347F81" w:rsidRDefault="00347F81" w:rsidP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Система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збереження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історії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редагувань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статей,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що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застосовується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у</w:t>
      </w:r>
      <w:proofErr w:type="gram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</w:t>
      </w:r>
      <w:proofErr w:type="gram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ікіпедії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є прикладом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системи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керування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версіями</w:t>
      </w:r>
      <w:proofErr w:type="spellEnd"/>
      <w:r w:rsidRPr="00347F8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347F81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спільної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Проект створив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Лінус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Торвальдс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ядра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Linux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ідтримується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Джуніо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Хамано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hyperlink r:id="rId6">
        <w:r>
          <w:rPr>
            <w:rFonts w:ascii="Times New Roman" w:eastAsia="Times New Roman" w:hAnsi="Times New Roman" w:cs="Times New Roman"/>
            <w:color w:val="0B0080"/>
            <w:sz w:val="24"/>
            <w:szCs w:val="24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Junio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C.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Hamano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однією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найефективніших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надійних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високопродуктивних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надає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гнучкі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засоби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нелінійної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базуються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відгалуженні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цілісності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історії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ійкості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заднім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числом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криптографічні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методи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також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прив'язка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цифрових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підписів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тегів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комітів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дельта-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компресія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тобто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знаходить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відмінності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попередньої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записує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тільки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їх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уникаючи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непотрібного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дублювання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розташовуватися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локальному диску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До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локального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Subversion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звертається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безпосередньо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Для доступу до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віддаленого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або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стандартний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протокол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WebDAV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ідтримуваний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спеціального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модуля для веб-сервера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Apache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E01722" w:rsidRDefault="00347F81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color w:val="54595D"/>
          <w:sz w:val="24"/>
          <w:szCs w:val="24"/>
          <w:highlight w:val="white"/>
        </w:rPr>
      </w:pPr>
      <w:bookmarkStart w:id="0" w:name="_wxqpv8d40n4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Централізовані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версій</w:t>
      </w:r>
      <w:proofErr w:type="spellEnd"/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Централізована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клієнт-серверна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) — система,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якій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єдиному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«серверному»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сховищі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Весь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обмін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файлами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центрального сервера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Є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репозиторіями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робочими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копіями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).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E01722" w:rsidRDefault="00347F81">
      <w:pPr>
        <w:numPr>
          <w:ilvl w:val="0"/>
          <w:numId w:val="6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lastRenderedPageBreak/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на одному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  <w:proofErr w:type="gramEnd"/>
    </w:p>
    <w:p w:rsidR="00E01722" w:rsidRDefault="00347F81">
      <w:pPr>
        <w:numPr>
          <w:ilvl w:val="0"/>
          <w:numId w:val="6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реалізація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функції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6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доступом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E01722" w:rsidRDefault="00347F81">
      <w:pPr>
        <w:numPr>
          <w:ilvl w:val="0"/>
          <w:numId w:val="1"/>
        </w:numPr>
        <w:shd w:val="clear" w:color="auto" w:fill="FFFFFF"/>
        <w:spacing w:before="120"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оновлення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робочої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копії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збереження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лише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наявності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мережевого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основним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сервером.</w:t>
      </w:r>
    </w:p>
    <w:p w:rsidR="00E01722" w:rsidRDefault="00347F81">
      <w:pPr>
        <w:pStyle w:val="3"/>
        <w:keepNext w:val="0"/>
        <w:keepLines w:val="0"/>
        <w:pBdr>
          <w:top w:val="none" w:sz="0" w:space="6" w:color="auto"/>
        </w:pBdr>
        <w:shd w:val="clear" w:color="auto" w:fill="FFFFFF"/>
        <w:spacing w:before="80" w:after="0" w:line="360" w:lineRule="auto"/>
        <w:jc w:val="both"/>
        <w:rPr>
          <w:rFonts w:ascii="Times New Roman" w:eastAsia="Times New Roman" w:hAnsi="Times New Roman" w:cs="Times New Roman"/>
          <w:b/>
          <w:color w:val="54595D"/>
          <w:sz w:val="24"/>
          <w:szCs w:val="24"/>
          <w:highlight w:val="white"/>
        </w:rPr>
      </w:pPr>
      <w:bookmarkStart w:id="1" w:name="_g3u01m54pl4t" w:colFirst="0" w:colLast="0"/>
      <w:bookmarkEnd w:id="1"/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Розподілені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системи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версії</w:t>
      </w:r>
      <w:proofErr w:type="spellEnd"/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контролю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версії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Distributed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Version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System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DVCS) — система, яка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використовує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замість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моделі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клієнт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-сервер,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розподілену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модель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Така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система 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потребує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сервера,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адже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знаходяться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кожному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комп'ютерів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Переваги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E01722" w:rsidRDefault="00347F81">
      <w:pPr>
        <w:numPr>
          <w:ilvl w:val="0"/>
          <w:numId w:val="4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Кожний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розробників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працює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своїм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власним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репозитарієм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4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ішення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щодо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злиття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приймається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керівником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проекту;</w:t>
      </w:r>
    </w:p>
    <w:p w:rsidR="00E01722" w:rsidRDefault="00347F81">
      <w:pPr>
        <w:numPr>
          <w:ilvl w:val="0"/>
          <w:numId w:val="4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Немає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потреби в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мережевому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з'єднанні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Недоліки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:</w:t>
      </w:r>
    </w:p>
    <w:p w:rsidR="00E01722" w:rsidRDefault="00347F81">
      <w:pPr>
        <w:numPr>
          <w:ilvl w:val="0"/>
          <w:numId w:val="5"/>
        </w:numPr>
        <w:shd w:val="clear" w:color="auto" w:fill="FFFFFF"/>
        <w:spacing w:before="1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контролювати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доступ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файлів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загальна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нумерація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версій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5"/>
        </w:numPr>
        <w:shd w:val="clear" w:color="auto" w:fill="FFFFFF"/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значно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дискового простору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сервері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зберігання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всіх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ілок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глобальних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так й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локальних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;</w:t>
      </w:r>
    </w:p>
    <w:p w:rsidR="00E01722" w:rsidRDefault="00347F81">
      <w:pPr>
        <w:numPr>
          <w:ilvl w:val="0"/>
          <w:numId w:val="5"/>
        </w:numPr>
        <w:shd w:val="clear" w:color="auto" w:fill="FFFFFF"/>
        <w:spacing w:after="2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відсутня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можливість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блокування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файлі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E01722" w:rsidRDefault="00347F81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Основні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команди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</w:p>
    <w:p w:rsidR="00E01722" w:rsidRDefault="00347F81">
      <w:pPr>
        <w:numPr>
          <w:ilvl w:val="0"/>
          <w:numId w:val="3"/>
        </w:numPr>
        <w:shd w:val="clear" w:color="auto" w:fill="FFFFFF"/>
        <w:spacing w:before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нового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init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Перев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ірка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статусу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status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Внесення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коміту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commit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ідключення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дистанційного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remote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add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Завантаження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на  сервер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push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Клонування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репозиторія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clone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Отримання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змін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з серверу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pull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lastRenderedPageBreak/>
        <w:t>Створення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нової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ілки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branch</w:t>
      </w:r>
      <w:proofErr w:type="spellEnd"/>
    </w:p>
    <w:p w:rsidR="00E01722" w:rsidRDefault="00347F81">
      <w:pPr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Перехід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м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іж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гілками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checkout</w:t>
      </w:r>
      <w:proofErr w:type="spellEnd"/>
    </w:p>
    <w:p w:rsidR="00E01722" w:rsidRPr="00347F81" w:rsidRDefault="00347F81" w:rsidP="00347F81">
      <w:pPr>
        <w:numPr>
          <w:ilvl w:val="0"/>
          <w:numId w:val="3"/>
        </w:numPr>
        <w:shd w:val="clear" w:color="auto" w:fill="FFFFFF"/>
        <w:spacing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</w:t>
      </w:r>
      <w:proofErr w:type="gram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'єднання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гілок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git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merg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e</w:t>
      </w:r>
    </w:p>
    <w:p w:rsidR="00E01722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C5D8DE1" wp14:editId="3C18E16E">
            <wp:extent cx="541782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B81E67C" wp14:editId="5A297D17">
            <wp:extent cx="5615940" cy="6781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86741C7" wp14:editId="0C535F77">
            <wp:extent cx="5341620" cy="112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3D4549" wp14:editId="6B7ECACB">
            <wp:extent cx="5181600" cy="701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86224D" wp14:editId="4ADE93DA">
            <wp:extent cx="5733415" cy="2304890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0B4D6E0" wp14:editId="15783B11">
            <wp:extent cx="5733415" cy="1961038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D9C68C5" wp14:editId="546A0FDE">
            <wp:extent cx="5631180" cy="10896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D6E" w:rsidRDefault="00337D6E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B1A0A6A" wp14:editId="6037C324">
            <wp:extent cx="4884420" cy="982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8F" w:rsidRDefault="0045598F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BD4D591" wp14:editId="6A09C3FB">
            <wp:extent cx="5006340" cy="9982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8F" w:rsidRDefault="0045598F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CABF94" wp14:editId="3924808F">
            <wp:extent cx="5379720" cy="2019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CE9" w:rsidRDefault="00442CE9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AAC71A8" wp14:editId="5A5B5EB6">
            <wp:extent cx="5372100" cy="3116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07" w:rsidRDefault="004C7807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EF6164" wp14:editId="1177EBAF">
            <wp:extent cx="5151120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0D6" w:rsidRDefault="00D710D6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Пушим на </w:t>
      </w:r>
      <w:proofErr w:type="spellStart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>серевер</w:t>
      </w:r>
      <w:proofErr w:type="spellEnd"/>
      <w:r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>:</w:t>
      </w:r>
    </w:p>
    <w:p w:rsidR="00D710D6" w:rsidRPr="003F08C8" w:rsidRDefault="00D710D6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FCB0484" wp14:editId="4A573C8A">
            <wp:extent cx="5733415" cy="1552147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22" w:rsidRPr="00D710D6" w:rsidRDefault="003F08C8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BF0D7C6" wp14:editId="10111F03">
            <wp:extent cx="5733415" cy="3306078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0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  <w:proofErr w:type="spellStart"/>
      <w:r w:rsidR="00347F81"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</w:rPr>
        <w:t>Висновки</w:t>
      </w:r>
      <w:proofErr w:type="spellEnd"/>
      <w:r w:rsidR="00347F81" w:rsidRPr="00D710D6">
        <w:rPr>
          <w:rFonts w:ascii="Times New Roman" w:eastAsia="Times New Roman" w:hAnsi="Times New Roman" w:cs="Times New Roman"/>
          <w:b/>
          <w:color w:val="303335"/>
          <w:sz w:val="28"/>
          <w:szCs w:val="28"/>
          <w:highlight w:val="white"/>
          <w:lang w:val="ru-RU"/>
        </w:rPr>
        <w:t>: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у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ході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було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набуто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навичок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роботи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з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системою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контролю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версій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- </w:t>
      </w:r>
      <w:proofErr w:type="spellStart"/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Git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,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опановано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основні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proofErr w:type="spellStart"/>
      <w:r w:rsidR="00347F81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</w:rPr>
        <w:t>команди</w:t>
      </w:r>
      <w:proofErr w:type="spellEnd"/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 </w:t>
      </w:r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clone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, </w:t>
      </w:r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branch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, </w:t>
      </w:r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checkout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, </w:t>
      </w:r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push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 xml:space="preserve">, </w:t>
      </w:r>
      <w:r w:rsidR="00347F81" w:rsidRPr="00337D6E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en-US"/>
        </w:rPr>
        <w:t>commit</w:t>
      </w:r>
      <w:r w:rsidR="00347F81" w:rsidRPr="00D710D6"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  <w:t>.</w:t>
      </w:r>
    </w:p>
    <w:p w:rsidR="00E01722" w:rsidRPr="00D710D6" w:rsidRDefault="00E01722">
      <w:pPr>
        <w:shd w:val="clear" w:color="auto" w:fill="FFFFFF"/>
        <w:spacing w:before="100" w:after="100" w:line="360" w:lineRule="auto"/>
        <w:jc w:val="both"/>
        <w:rPr>
          <w:rFonts w:ascii="Times New Roman" w:eastAsia="Times New Roman" w:hAnsi="Times New Roman" w:cs="Times New Roman"/>
          <w:color w:val="303335"/>
          <w:sz w:val="24"/>
          <w:szCs w:val="24"/>
          <w:highlight w:val="white"/>
          <w:lang w:val="ru-RU"/>
        </w:rPr>
      </w:pPr>
    </w:p>
    <w:sectPr w:rsidR="00E01722" w:rsidRPr="00D710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B34B1"/>
    <w:multiLevelType w:val="multilevel"/>
    <w:tmpl w:val="73B210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8C234C"/>
    <w:multiLevelType w:val="multilevel"/>
    <w:tmpl w:val="90907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595B02"/>
    <w:multiLevelType w:val="multilevel"/>
    <w:tmpl w:val="24F2DEA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C4776A"/>
    <w:multiLevelType w:val="multilevel"/>
    <w:tmpl w:val="BEEC08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29B7E17"/>
    <w:multiLevelType w:val="multilevel"/>
    <w:tmpl w:val="2D9648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14112E"/>
    <w:multiLevelType w:val="multilevel"/>
    <w:tmpl w:val="7B10AB6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722"/>
    <w:rsid w:val="00337D6E"/>
    <w:rsid w:val="00347F81"/>
    <w:rsid w:val="003F08C8"/>
    <w:rsid w:val="00442CE9"/>
    <w:rsid w:val="0045598F"/>
    <w:rsid w:val="004C7807"/>
    <w:rsid w:val="009F4053"/>
    <w:rsid w:val="00C7267F"/>
    <w:rsid w:val="00D710D6"/>
    <w:rsid w:val="00DD287A"/>
    <w:rsid w:val="00E0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26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726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2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D%D0%B3%D0%BB%D1%96%D0%B9%D1%81%D1%8C%D0%BA%D0%B0_%D0%BC%D0%BE%D0%B2%D0%B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5381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Терещенко</dc:creator>
  <cp:lastModifiedBy>Александр Терещенко</cp:lastModifiedBy>
  <cp:revision>7</cp:revision>
  <dcterms:created xsi:type="dcterms:W3CDTF">2019-10-01T16:11:00Z</dcterms:created>
  <dcterms:modified xsi:type="dcterms:W3CDTF">2019-10-02T08:31:00Z</dcterms:modified>
</cp:coreProperties>
</file>