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0"/>
        <w:ind w:left="153"/>
        <w:spacing w:before="61"/>
      </w:pPr>
      <w:r>
        <w:t xml:space="preserve">Научные</w:t>
      </w:r>
      <w:r>
        <w:rPr>
          <w:spacing w:val="-12"/>
        </w:rPr>
        <w:t xml:space="preserve"> </w:t>
      </w:r>
      <w:r>
        <w:rPr>
          <w:spacing w:val="-2"/>
        </w:rPr>
        <w:t xml:space="preserve">достижения:</w:t>
      </w:r>
      <w:r/>
      <w:r/>
    </w:p>
    <w:p>
      <w:pPr>
        <w:pStyle w:val="841"/>
        <w:numPr>
          <w:ilvl w:val="0"/>
          <w:numId w:val="3"/>
        </w:numPr>
        <w:ind w:left="153" w:right="10" w:firstLine="0"/>
        <w:jc w:val="both"/>
        <w:spacing w:before="72" w:after="0" w:line="300" w:lineRule="auto"/>
        <w:tabs>
          <w:tab w:val="left" w:pos="363" w:leader="none"/>
        </w:tabs>
        <w:rPr>
          <w:sz w:val="28"/>
        </w:rPr>
      </w:pPr>
      <w:r>
        <w:rPr>
          <w:sz w:val="28"/>
        </w:rPr>
        <w:t xml:space="preserve">Rashid H Khasanshin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and MeleshkoValentina. Mass Loss of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 Polymeric Composite under Action of Space Radiations/ J Aerosp Eng. Mech. V.4. No.2, pp.211 – 217. DOI: </w:t>
      </w:r>
      <w:r>
        <w:rPr>
          <w:spacing w:val="-2"/>
          <w:sz w:val="28"/>
        </w:rPr>
        <w:t xml:space="preserve">10.36959/422/443</w:t>
      </w:r>
      <w:r>
        <w:rPr>
          <w:sz w:val="28"/>
        </w:rPr>
      </w:r>
      <w:r>
        <w:rPr>
          <w:sz w:val="28"/>
        </w:rPr>
      </w:r>
    </w:p>
    <w:p>
      <w:pPr>
        <w:pStyle w:val="841"/>
        <w:numPr>
          <w:ilvl w:val="0"/>
          <w:numId w:val="3"/>
        </w:numPr>
        <w:ind w:left="153" w:right="10" w:firstLine="0"/>
        <w:jc w:val="both"/>
        <w:spacing w:before="2" w:after="0" w:line="300" w:lineRule="auto"/>
        <w:tabs>
          <w:tab w:val="left" w:pos="488" w:leader="none"/>
        </w:tabs>
        <w:rPr>
          <w:sz w:val="28"/>
        </w:rPr>
      </w:pPr>
      <w:r>
        <w:rPr>
          <w:sz w:val="28"/>
        </w:rPr>
        <w:t xml:space="preserve">Мелешко В.К. «Моделирование миграции примеси в полимерном композите при вакуумнотепловом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воздействии»,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17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–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ая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Конференция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молодых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ученых</w:t>
      </w:r>
      <w:r>
        <w:rPr>
          <w:sz w:val="28"/>
        </w:rPr>
      </w:r>
      <w:r>
        <w:rPr>
          <w:sz w:val="28"/>
        </w:rPr>
      </w:r>
    </w:p>
    <w:p>
      <w:pPr>
        <w:pStyle w:val="839"/>
        <w:ind w:left="153" w:right="10"/>
        <w:jc w:val="both"/>
        <w:spacing w:before="1" w:line="297" w:lineRule="auto"/>
      </w:pPr>
      <w:r>
        <w:t xml:space="preserve">«Фундаментальные</w:t>
      </w:r>
      <w:r>
        <w:rPr>
          <w:spacing w:val="-11"/>
        </w:rPr>
        <w:t xml:space="preserve"> </w:t>
      </w:r>
      <w:r>
        <w:t xml:space="preserve">и</w:t>
      </w:r>
      <w:r>
        <w:rPr>
          <w:spacing w:val="-12"/>
        </w:rPr>
        <w:t xml:space="preserve"> </w:t>
      </w:r>
      <w:r>
        <w:t xml:space="preserve">прикладные</w:t>
      </w:r>
      <w:r>
        <w:rPr>
          <w:spacing w:val="-11"/>
        </w:rPr>
        <w:t xml:space="preserve"> </w:t>
      </w:r>
      <w:r>
        <w:t xml:space="preserve">космические</w:t>
      </w:r>
      <w:r>
        <w:rPr>
          <w:spacing w:val="-11"/>
        </w:rPr>
        <w:t xml:space="preserve"> </w:t>
      </w:r>
      <w:r>
        <w:t xml:space="preserve">исследования»</w:t>
      </w:r>
      <w:r>
        <w:rPr>
          <w:spacing w:val="-12"/>
        </w:rPr>
        <w:t xml:space="preserve"> </w:t>
      </w:r>
      <w:r>
        <w:t xml:space="preserve">ИКИ</w:t>
      </w:r>
      <w:r>
        <w:rPr>
          <w:spacing w:val="-16"/>
        </w:rPr>
        <w:t xml:space="preserve"> </w:t>
      </w:r>
      <w:r>
        <w:t xml:space="preserve">РАН,</w:t>
      </w:r>
      <w:r>
        <w:rPr>
          <w:spacing w:val="-10"/>
        </w:rPr>
        <w:t xml:space="preserve"> </w:t>
      </w:r>
      <w:r>
        <w:t xml:space="preserve">г.</w:t>
      </w:r>
      <w:r>
        <w:rPr>
          <w:spacing w:val="-10"/>
        </w:rPr>
        <w:t xml:space="preserve"> </w:t>
      </w:r>
      <w:r>
        <w:t xml:space="preserve">Москва,</w:t>
      </w:r>
      <w:r>
        <w:rPr>
          <w:spacing w:val="-10"/>
        </w:rPr>
        <w:t xml:space="preserve"> </w:t>
      </w:r>
      <w:r>
        <w:t xml:space="preserve">30 сентября – 2 октября 2020 г.</w:t>
      </w:r>
      <w:r/>
      <w:r/>
    </w:p>
    <w:p>
      <w:pPr>
        <w:pStyle w:val="841"/>
        <w:numPr>
          <w:ilvl w:val="0"/>
          <w:numId w:val="3"/>
        </w:numPr>
        <w:ind w:left="153" w:right="17" w:hanging="1"/>
        <w:jc w:val="both"/>
        <w:spacing w:before="1" w:after="0" w:line="300" w:lineRule="auto"/>
        <w:tabs>
          <w:tab w:val="left" w:pos="153" w:leader="none"/>
          <w:tab w:val="left" w:pos="362" w:leader="none"/>
        </w:tabs>
        <w:rPr>
          <w:sz w:val="28"/>
        </w:rPr>
      </w:pPr>
      <w:r>
        <w:rPr>
          <w:sz w:val="28"/>
        </w:rPr>
        <w:t xml:space="preserve">Мелешко В.К. «Исследование потери массы терморегулирующих покрытий космических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аппаратов»,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7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–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ежегодный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всероссийский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молодежный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форум «OPEN SCIENCE 2020», Национальный исследовательский центр «Курчатовский Институт», Гатчина, 18 – 20 ноября 2020 г.</w:t>
      </w:r>
      <w:r>
        <w:rPr>
          <w:sz w:val="28"/>
        </w:rPr>
      </w:r>
      <w:r>
        <w:rPr>
          <w:sz w:val="28"/>
        </w:rPr>
      </w:r>
    </w:p>
    <w:p>
      <w:pPr>
        <w:pStyle w:val="841"/>
        <w:numPr>
          <w:ilvl w:val="0"/>
          <w:numId w:val="3"/>
        </w:numPr>
        <w:ind w:left="154" w:right="13" w:firstLine="0"/>
        <w:jc w:val="both"/>
        <w:spacing w:before="3" w:after="0" w:line="297" w:lineRule="auto"/>
        <w:tabs>
          <w:tab w:val="left" w:pos="364" w:leader="none"/>
        </w:tabs>
        <w:rPr>
          <w:sz w:val="28"/>
        </w:rPr>
      </w:pPr>
      <w:r>
        <w:rPr>
          <w:sz w:val="28"/>
        </w:rPr>
        <w:t xml:space="preserve">Мелешко В.К., Винтайкин И.Б. «Влияние электронного облучения на потерю массы полимерного композита и загрязнение его продуктами газовыделения поверхности оптического</w:t>
      </w:r>
      <w:r>
        <w:rPr>
          <w:spacing w:val="72"/>
          <w:sz w:val="28"/>
        </w:rPr>
        <w:t xml:space="preserve"> </w:t>
      </w:r>
      <w:r>
        <w:rPr>
          <w:sz w:val="28"/>
        </w:rPr>
        <w:t xml:space="preserve">стекла»</w:t>
      </w:r>
      <w:r>
        <w:rPr>
          <w:spacing w:val="69"/>
          <w:sz w:val="28"/>
        </w:rPr>
        <w:t xml:space="preserve"> </w:t>
      </w:r>
      <w:r>
        <w:rPr>
          <w:sz w:val="28"/>
        </w:rPr>
        <w:t xml:space="preserve">16</w:t>
      </w:r>
      <w:r>
        <w:rPr>
          <w:spacing w:val="73"/>
          <w:sz w:val="28"/>
        </w:rPr>
        <w:t xml:space="preserve"> </w:t>
      </w:r>
      <w:r>
        <w:rPr>
          <w:sz w:val="28"/>
        </w:rPr>
        <w:t xml:space="preserve">–</w:t>
      </w:r>
      <w:r>
        <w:rPr>
          <w:spacing w:val="73"/>
          <w:sz w:val="28"/>
        </w:rPr>
        <w:t xml:space="preserve"> </w:t>
      </w:r>
      <w:r>
        <w:rPr>
          <w:sz w:val="28"/>
        </w:rPr>
        <w:t xml:space="preserve">ая</w:t>
      </w:r>
      <w:r>
        <w:rPr>
          <w:spacing w:val="75"/>
          <w:sz w:val="28"/>
        </w:rPr>
        <w:t xml:space="preserve"> </w:t>
      </w:r>
      <w:r>
        <w:rPr>
          <w:sz w:val="28"/>
        </w:rPr>
        <w:t xml:space="preserve">межвузовская</w:t>
      </w:r>
      <w:r>
        <w:rPr>
          <w:spacing w:val="74"/>
          <w:sz w:val="28"/>
        </w:rPr>
        <w:t xml:space="preserve"> </w:t>
      </w:r>
      <w:r>
        <w:rPr>
          <w:sz w:val="28"/>
        </w:rPr>
        <w:t xml:space="preserve">научная</w:t>
      </w:r>
      <w:r>
        <w:rPr>
          <w:spacing w:val="75"/>
          <w:sz w:val="28"/>
        </w:rPr>
        <w:t xml:space="preserve"> </w:t>
      </w:r>
      <w:r>
        <w:rPr>
          <w:sz w:val="28"/>
        </w:rPr>
        <w:t xml:space="preserve">школа</w:t>
      </w:r>
      <w:r>
        <w:rPr>
          <w:spacing w:val="74"/>
          <w:sz w:val="28"/>
        </w:rPr>
        <w:t xml:space="preserve"> </w:t>
      </w:r>
      <w:r>
        <w:rPr>
          <w:sz w:val="28"/>
        </w:rPr>
        <w:t xml:space="preserve">молодых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специалистов</w:t>
      </w:r>
      <w:r>
        <w:rPr>
          <w:sz w:val="28"/>
        </w:rPr>
      </w:r>
      <w:r>
        <w:rPr>
          <w:sz w:val="28"/>
        </w:rPr>
      </w:r>
    </w:p>
    <w:p>
      <w:pPr>
        <w:pStyle w:val="839"/>
        <w:ind w:left="153" w:right="15"/>
        <w:jc w:val="both"/>
        <w:spacing w:before="5" w:line="300" w:lineRule="auto"/>
      </w:pPr>
      <w:r>
        <w:t xml:space="preserve">«Концентрированные потоки энергии в космической технике, экологии и медицине», Научно – исследовательский институт ядерной физики Д.В. Скобельцына совместно с Физическим факультетом МГУ, г. Москва, 23 – 24 ноября 2020 г.</w:t>
      </w:r>
      <w:r/>
      <w:r/>
    </w:p>
    <w:p>
      <w:pPr>
        <w:pStyle w:val="841"/>
        <w:numPr>
          <w:ilvl w:val="0"/>
          <w:numId w:val="3"/>
        </w:numPr>
        <w:ind w:left="154" w:right="9" w:firstLine="0"/>
        <w:jc w:val="both"/>
        <w:spacing w:before="2" w:after="0" w:line="300" w:lineRule="auto"/>
        <w:tabs>
          <w:tab w:val="left" w:pos="364" w:leader="none"/>
        </w:tabs>
        <w:rPr>
          <w:sz w:val="28"/>
        </w:rPr>
      </w:pPr>
      <w:r>
        <w:rPr>
          <w:sz w:val="28"/>
        </w:rPr>
        <w:t xml:space="preserve">Мелешко В.К. «Моделирование миграции примеси в полимерном композите при вакуумнотепловом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воздействии»,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18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–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ая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Конференция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молодых</w:t>
      </w:r>
      <w:r>
        <w:rPr>
          <w:spacing w:val="40"/>
          <w:sz w:val="28"/>
        </w:rPr>
        <w:t xml:space="preserve">  </w:t>
      </w:r>
      <w:r>
        <w:rPr>
          <w:sz w:val="28"/>
        </w:rPr>
        <w:t xml:space="preserve">ученых</w:t>
      </w:r>
      <w:r>
        <w:rPr>
          <w:sz w:val="28"/>
        </w:rPr>
      </w:r>
      <w:r>
        <w:rPr>
          <w:sz w:val="28"/>
        </w:rPr>
      </w:r>
    </w:p>
    <w:p>
      <w:pPr>
        <w:pStyle w:val="839"/>
        <w:ind w:left="154" w:right="9"/>
        <w:jc w:val="both"/>
        <w:spacing w:line="300" w:lineRule="auto"/>
      </w:pPr>
      <w:r>
        <w:t xml:space="preserve">«Фундаментальные</w:t>
      </w:r>
      <w:r>
        <w:rPr>
          <w:spacing w:val="-11"/>
        </w:rPr>
        <w:t xml:space="preserve"> </w:t>
      </w:r>
      <w:r>
        <w:t xml:space="preserve">и</w:t>
      </w:r>
      <w:r>
        <w:rPr>
          <w:spacing w:val="-12"/>
        </w:rPr>
        <w:t xml:space="preserve"> </w:t>
      </w:r>
      <w:r>
        <w:t xml:space="preserve">прикладные</w:t>
      </w:r>
      <w:r>
        <w:rPr>
          <w:spacing w:val="-11"/>
        </w:rPr>
        <w:t xml:space="preserve"> </w:t>
      </w:r>
      <w:r>
        <w:t xml:space="preserve">космические</w:t>
      </w:r>
      <w:r>
        <w:rPr>
          <w:spacing w:val="-11"/>
        </w:rPr>
        <w:t xml:space="preserve"> </w:t>
      </w:r>
      <w:r>
        <w:t xml:space="preserve">исследования»</w:t>
      </w:r>
      <w:r>
        <w:rPr>
          <w:spacing w:val="-12"/>
        </w:rPr>
        <w:t xml:space="preserve"> </w:t>
      </w:r>
      <w:r>
        <w:t xml:space="preserve">ИКИ</w:t>
      </w:r>
      <w:r>
        <w:rPr>
          <w:spacing w:val="-16"/>
        </w:rPr>
        <w:t xml:space="preserve"> </w:t>
      </w:r>
      <w:r>
        <w:t xml:space="preserve">РАН,</w:t>
      </w:r>
      <w:r>
        <w:rPr>
          <w:spacing w:val="-10"/>
        </w:rPr>
        <w:t xml:space="preserve"> </w:t>
      </w:r>
      <w:r>
        <w:t xml:space="preserve">г.</w:t>
      </w:r>
      <w:r>
        <w:rPr>
          <w:spacing w:val="-10"/>
        </w:rPr>
        <w:t xml:space="preserve"> </w:t>
      </w:r>
      <w:r>
        <w:t xml:space="preserve">Москва,</w:t>
      </w:r>
      <w:r>
        <w:rPr>
          <w:spacing w:val="-10"/>
        </w:rPr>
        <w:t xml:space="preserve"> </w:t>
      </w:r>
      <w:r>
        <w:t xml:space="preserve">14 апреля – 16 апреля 2021 г.</w:t>
      </w:r>
      <w:r/>
      <w:r/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</w:p>
    <w:sectPr>
      <w:footnotePr/>
      <w:endnotePr/>
      <w:type w:val="nextPage"/>
      <w:pgSz w:w="11910" w:h="16840" w:orient="portrait"/>
      <w:pgMar w:top="820" w:right="708" w:bottom="280" w:left="708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3" w:hanging="2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273" w:hanging="212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300" w:hanging="212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27" w:hanging="212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354" w:hanging="212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380" w:hanging="212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07" w:hanging="212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4" w:hanging="21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" w:hanging="2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066" w:hanging="212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113" w:hanging="212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160" w:hanging="212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207" w:hanging="212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254" w:hanging="212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300" w:hanging="212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347" w:hanging="212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394" w:hanging="21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4" w:hanging="21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207" w:hanging="21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255" w:hanging="21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302" w:hanging="21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50" w:hanging="21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398" w:hanging="21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45" w:hanging="21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93" w:hanging="21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40" w:hanging="21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835"/>
    <w:link w:val="840"/>
    <w:uiPriority w:val="9"/>
    <w:rPr>
      <w:rFonts w:ascii="Arial" w:hAnsi="Arial" w:eastAsia="Arial" w:cs="Arial"/>
      <w:sz w:val="40"/>
      <w:szCs w:val="40"/>
    </w:rPr>
  </w:style>
  <w:style w:type="paragraph" w:styleId="659">
    <w:name w:val="Heading 2"/>
    <w:basedOn w:val="838"/>
    <w:next w:val="838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basedOn w:val="835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38"/>
    <w:next w:val="838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basedOn w:val="835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38"/>
    <w:next w:val="838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basedOn w:val="835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38"/>
    <w:next w:val="838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basedOn w:val="835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38"/>
    <w:next w:val="838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basedOn w:val="835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8"/>
    <w:next w:val="838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35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8"/>
    <w:next w:val="838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35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8"/>
    <w:next w:val="838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35"/>
    <w:link w:val="673"/>
    <w:uiPriority w:val="9"/>
    <w:rPr>
      <w:rFonts w:ascii="Arial" w:hAnsi="Arial" w:eastAsia="Arial" w:cs="Arial"/>
      <w:i/>
      <w:iCs/>
      <w:sz w:val="21"/>
      <w:szCs w:val="21"/>
    </w:rPr>
  </w:style>
  <w:style w:type="table" w:styleId="67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8"/>
    <w:next w:val="838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rPr>
      <w:sz w:val="48"/>
      <w:szCs w:val="48"/>
    </w:rPr>
  </w:style>
  <w:style w:type="paragraph" w:styleId="679">
    <w:name w:val="Subtitle"/>
    <w:basedOn w:val="838"/>
    <w:next w:val="838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rPr>
      <w:sz w:val="24"/>
      <w:szCs w:val="24"/>
    </w:rPr>
  </w:style>
  <w:style w:type="paragraph" w:styleId="681">
    <w:name w:val="Quote"/>
    <w:basedOn w:val="838"/>
    <w:next w:val="838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8"/>
    <w:next w:val="838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8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5"/>
    <w:link w:val="685"/>
    <w:uiPriority w:val="99"/>
  </w:style>
  <w:style w:type="paragraph" w:styleId="687">
    <w:name w:val="Footer"/>
    <w:basedOn w:val="838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5"/>
    <w:link w:val="687"/>
    <w:uiPriority w:val="99"/>
  </w:style>
  <w:style w:type="paragraph" w:styleId="689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6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1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2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3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4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5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6">
    <w:name w:val="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 &amp; 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Bordered &amp; 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Bordered &amp; 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Bordered &amp; 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Bordered &amp; 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Bordered &amp; 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8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5"/>
    <w:uiPriority w:val="99"/>
    <w:unhideWhenUsed/>
    <w:rPr>
      <w:vertAlign w:val="superscript"/>
    </w:rPr>
  </w:style>
  <w:style w:type="paragraph" w:styleId="821">
    <w:name w:val="endnote text"/>
    <w:basedOn w:val="838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5"/>
    <w:uiPriority w:val="99"/>
    <w:semiHidden/>
    <w:unhideWhenUsed/>
    <w:rPr>
      <w:vertAlign w:val="superscript"/>
    </w:rPr>
  </w:style>
  <w:style w:type="paragraph" w:styleId="824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8"/>
    <w:next w:val="838"/>
    <w:uiPriority w:val="99"/>
    <w:unhideWhenUsed/>
    <w:pPr>
      <w:spacing w:after="0" w:afterAutospacing="0"/>
    </w:p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839">
    <w:name w:val="Body Text"/>
    <w:basedOn w:val="838"/>
    <w:uiPriority w:val="1"/>
    <w:qFormat/>
    <w:pPr>
      <w:ind w:left="12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840">
    <w:name w:val="Heading 1"/>
    <w:basedOn w:val="838"/>
    <w:uiPriority w:val="1"/>
    <w:qFormat/>
    <w:pPr>
      <w:ind w:left="12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841">
    <w:name w:val="List Paragraph"/>
    <w:basedOn w:val="838"/>
    <w:uiPriority w:val="1"/>
    <w:qFormat/>
    <w:pPr>
      <w:ind w:left="12"/>
      <w:jc w:val="both"/>
      <w:spacing w:before="2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842">
    <w:name w:val="Table Paragraph"/>
    <w:basedOn w:val="838"/>
    <w:uiPriority w:val="1"/>
    <w:qFormat/>
    <w:rPr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>officegen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revision>3</cp:revision>
  <dcterms:created xsi:type="dcterms:W3CDTF">2025-03-20T11:51:54Z</dcterms:created>
  <dcterms:modified xsi:type="dcterms:W3CDTF">2025-09-20T22:07:19Z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2025-03-20T00:00:00Z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D:20230515185336</vt:lpwstr>
  </property>
</Properties>
</file>