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F33A6" w14:textId="77777777" w:rsidR="00302B37" w:rsidRDefault="00302B37" w:rsidP="00302B37">
      <w:pPr>
        <w:rPr>
          <w:rFonts w:hint="eastAsia"/>
        </w:rPr>
      </w:pPr>
      <w:r>
        <w:rPr>
          <w:rFonts w:hint="eastAsia"/>
        </w:rPr>
        <w:t>HR executive memorandum.</w:t>
      </w:r>
    </w:p>
    <w:p w14:paraId="7A5D3261" w14:textId="77777777" w:rsidR="00302B37" w:rsidRDefault="00302B37" w:rsidP="00302B37">
      <w:pPr>
        <w:rPr>
          <w:rFonts w:hint="eastAsia"/>
        </w:rPr>
      </w:pPr>
      <w:r>
        <w:rPr>
          <w:rFonts w:hint="eastAsia"/>
        </w:rPr>
        <w:t>RH Should increase the $299 delivery fee</w:t>
      </w:r>
    </w:p>
    <w:p w14:paraId="6462B397" w14:textId="77777777" w:rsidR="00302B37" w:rsidRDefault="00302B37" w:rsidP="00302B37">
      <w:pPr>
        <w:rPr>
          <w:rFonts w:hint="eastAsia"/>
        </w:rPr>
      </w:pPr>
      <w:r>
        <w:rPr>
          <w:rFonts w:hint="eastAsia"/>
        </w:rPr>
        <w:t>Implement tiered pricing, maintain $299 as the base rate and introduce a $349 premium tier for high-complexity deliveries (Byron Canopy Beds, large sectionals, multi-room orders requiring 6+ hours total labor).  Individual deliveries range from $80 (compact nightstands, short routes) to $200+ (heavy dining tables, extended staging). The current flat rate absorbs this volatility and eliminates customer pricing disputes. Reducing the fee would erode the buffer against operational disruptions, vehicle breakdowns, customer no-shows, and weather delays that our model cannot predict.</w:t>
      </w:r>
    </w:p>
    <w:p w14:paraId="3990878A" w14:textId="77777777" w:rsidR="00302B37" w:rsidRDefault="00302B37" w:rsidP="00302B37">
      <w:pPr>
        <w:rPr>
          <w:rFonts w:hint="eastAsia"/>
        </w:rPr>
      </w:pPr>
      <w:r>
        <w:t>RH is not a logistics company. The in-store experience makes clear that RH sells curated luxury, not transactional furniture. A $299 White Glove delivery fee, covering expert assembly, damage-free handling, flexible scheduling, and CO</w:t>
      </w:r>
      <w:r>
        <w:rPr>
          <w:rFonts w:ascii="Cambria Math" w:hAnsi="Cambria Math" w:cs="Cambria Math"/>
        </w:rPr>
        <w:t>₂</w:t>
      </w:r>
      <w:r>
        <w:t>-optimized routing, r</w:t>
      </w:r>
      <w:r>
        <w:rPr>
          <w:rFonts w:hint="eastAsia"/>
        </w:rPr>
        <w:t>einforces this positioning. Competitors offering "free delivery" simply hide these costs in product pricing. HR transparent approach rewards customers who self-transport while signaling premium service to those who choose delivery.</w:t>
      </w:r>
    </w:p>
    <w:p w14:paraId="2230C2B1" w14:textId="78AC913F" w:rsidR="00BC5A5D" w:rsidRPr="00302B37" w:rsidRDefault="00302B37" w:rsidP="00302B37">
      <w:pPr>
        <w:rPr>
          <w:rFonts w:hint="eastAsia"/>
        </w:rPr>
      </w:pPr>
      <w:r>
        <w:rPr>
          <w:rFonts w:hint="eastAsia"/>
        </w:rPr>
        <w:t>The fee structure should reward operational excellence, not subsidize price cuts. Route optimization improves margins by 30%+ versus naive scheduling. These savings should strengthen profitability and fund sustainability initiatives, not justify fee reductions that would contradict brand equity. This review will have the following impact, $800–$1,200 weekly revenue from premium tier, no margin erosion on base rate.</w:t>
      </w:r>
    </w:p>
    <w:sectPr w:rsidR="00BC5A5D" w:rsidRPr="00302B37">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94"/>
    <w:rsid w:val="00230F73"/>
    <w:rsid w:val="00302B37"/>
    <w:rsid w:val="00355E6A"/>
    <w:rsid w:val="00876118"/>
    <w:rsid w:val="009C06A5"/>
    <w:rsid w:val="00A96494"/>
    <w:rsid w:val="00AE724A"/>
    <w:rsid w:val="00BC5A5D"/>
    <w:rsid w:val="00CC2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DCFAFAB-0559-4D70-9685-FDBE00623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64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64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64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9649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649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9649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64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64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649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649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64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64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6494"/>
    <w:rPr>
      <w:rFonts w:cstheme="majorBidi"/>
      <w:color w:val="0F4761" w:themeColor="accent1" w:themeShade="BF"/>
      <w:sz w:val="28"/>
      <w:szCs w:val="28"/>
    </w:rPr>
  </w:style>
  <w:style w:type="character" w:customStyle="1" w:styleId="50">
    <w:name w:val="标题 5 字符"/>
    <w:basedOn w:val="a0"/>
    <w:link w:val="5"/>
    <w:uiPriority w:val="9"/>
    <w:semiHidden/>
    <w:rsid w:val="00A96494"/>
    <w:rPr>
      <w:rFonts w:cstheme="majorBidi"/>
      <w:color w:val="0F4761" w:themeColor="accent1" w:themeShade="BF"/>
      <w:sz w:val="24"/>
    </w:rPr>
  </w:style>
  <w:style w:type="character" w:customStyle="1" w:styleId="60">
    <w:name w:val="标题 6 字符"/>
    <w:basedOn w:val="a0"/>
    <w:link w:val="6"/>
    <w:uiPriority w:val="9"/>
    <w:semiHidden/>
    <w:rsid w:val="00A96494"/>
    <w:rPr>
      <w:rFonts w:cstheme="majorBidi"/>
      <w:b/>
      <w:bCs/>
      <w:color w:val="0F4761" w:themeColor="accent1" w:themeShade="BF"/>
    </w:rPr>
  </w:style>
  <w:style w:type="character" w:customStyle="1" w:styleId="70">
    <w:name w:val="标题 7 字符"/>
    <w:basedOn w:val="a0"/>
    <w:link w:val="7"/>
    <w:uiPriority w:val="9"/>
    <w:semiHidden/>
    <w:rsid w:val="00A96494"/>
    <w:rPr>
      <w:rFonts w:cstheme="majorBidi"/>
      <w:b/>
      <w:bCs/>
      <w:color w:val="595959" w:themeColor="text1" w:themeTint="A6"/>
    </w:rPr>
  </w:style>
  <w:style w:type="character" w:customStyle="1" w:styleId="80">
    <w:name w:val="标题 8 字符"/>
    <w:basedOn w:val="a0"/>
    <w:link w:val="8"/>
    <w:uiPriority w:val="9"/>
    <w:semiHidden/>
    <w:rsid w:val="00A96494"/>
    <w:rPr>
      <w:rFonts w:cstheme="majorBidi"/>
      <w:color w:val="595959" w:themeColor="text1" w:themeTint="A6"/>
    </w:rPr>
  </w:style>
  <w:style w:type="character" w:customStyle="1" w:styleId="90">
    <w:name w:val="标题 9 字符"/>
    <w:basedOn w:val="a0"/>
    <w:link w:val="9"/>
    <w:uiPriority w:val="9"/>
    <w:semiHidden/>
    <w:rsid w:val="00A96494"/>
    <w:rPr>
      <w:rFonts w:eastAsiaTheme="majorEastAsia" w:cstheme="majorBidi"/>
      <w:color w:val="595959" w:themeColor="text1" w:themeTint="A6"/>
    </w:rPr>
  </w:style>
  <w:style w:type="paragraph" w:styleId="a3">
    <w:name w:val="Title"/>
    <w:basedOn w:val="a"/>
    <w:next w:val="a"/>
    <w:link w:val="a4"/>
    <w:uiPriority w:val="10"/>
    <w:qFormat/>
    <w:rsid w:val="00A964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64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64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64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6494"/>
    <w:pPr>
      <w:spacing w:before="160"/>
      <w:jc w:val="center"/>
    </w:pPr>
    <w:rPr>
      <w:i/>
      <w:iCs/>
      <w:color w:val="404040" w:themeColor="text1" w:themeTint="BF"/>
    </w:rPr>
  </w:style>
  <w:style w:type="character" w:customStyle="1" w:styleId="a8">
    <w:name w:val="引用 字符"/>
    <w:basedOn w:val="a0"/>
    <w:link w:val="a7"/>
    <w:uiPriority w:val="29"/>
    <w:rsid w:val="00A96494"/>
    <w:rPr>
      <w:i/>
      <w:iCs/>
      <w:color w:val="404040" w:themeColor="text1" w:themeTint="BF"/>
    </w:rPr>
  </w:style>
  <w:style w:type="paragraph" w:styleId="a9">
    <w:name w:val="List Paragraph"/>
    <w:basedOn w:val="a"/>
    <w:uiPriority w:val="34"/>
    <w:qFormat/>
    <w:rsid w:val="00A96494"/>
    <w:pPr>
      <w:ind w:left="720"/>
      <w:contextualSpacing/>
    </w:pPr>
  </w:style>
  <w:style w:type="character" w:styleId="aa">
    <w:name w:val="Intense Emphasis"/>
    <w:basedOn w:val="a0"/>
    <w:uiPriority w:val="21"/>
    <w:qFormat/>
    <w:rsid w:val="00A96494"/>
    <w:rPr>
      <w:i/>
      <w:iCs/>
      <w:color w:val="0F4761" w:themeColor="accent1" w:themeShade="BF"/>
    </w:rPr>
  </w:style>
  <w:style w:type="paragraph" w:styleId="ab">
    <w:name w:val="Intense Quote"/>
    <w:basedOn w:val="a"/>
    <w:next w:val="a"/>
    <w:link w:val="ac"/>
    <w:uiPriority w:val="30"/>
    <w:qFormat/>
    <w:rsid w:val="00A96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6494"/>
    <w:rPr>
      <w:i/>
      <w:iCs/>
      <w:color w:val="0F4761" w:themeColor="accent1" w:themeShade="BF"/>
    </w:rPr>
  </w:style>
  <w:style w:type="character" w:styleId="ad">
    <w:name w:val="Intense Reference"/>
    <w:basedOn w:val="a0"/>
    <w:uiPriority w:val="32"/>
    <w:qFormat/>
    <w:rsid w:val="00A964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212</Words>
  <Characters>1346</Characters>
  <Application>Microsoft Office Word</Application>
  <DocSecurity>0</DocSecurity>
  <Lines>19</Lines>
  <Paragraphs>7</Paragraphs>
  <ScaleCrop>false</ScaleCrop>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Dube</dc:creator>
  <cp:keywords/>
  <dc:description/>
  <cp:lastModifiedBy>Valentine Dube</cp:lastModifiedBy>
  <cp:revision>5</cp:revision>
  <dcterms:created xsi:type="dcterms:W3CDTF">2026-04-09T20:16:00Z</dcterms:created>
  <dcterms:modified xsi:type="dcterms:W3CDTF">2026-04-09T21:11:00Z</dcterms:modified>
</cp:coreProperties>
</file>