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tLeast" w:line="235" w:before="0" w:after="160"/>
        <w:ind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02122"/>
          <w:spacing w:val="3"/>
          <w:sz w:val="24"/>
          <w:szCs w:val="24"/>
        </w:rPr>
        <w:t xml:space="preserve">The financial statements for Timberhut Company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Student’s Name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Institutional Affiliation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Course Name&amp; Code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Instructor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Date</w:t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rPr>
          <w:rFonts w:ascii="Times New Roman" w:hAnsi="Times New Roman"/>
          <w:b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48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35" w:before="0" w:after="160"/>
        <w:ind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02122"/>
          <w:spacing w:val="3"/>
          <w:sz w:val="24"/>
          <w:szCs w:val="24"/>
        </w:rPr>
        <w:t xml:space="preserve">The financial statements for Timberhut Company </w:t>
      </w:r>
    </w:p>
    <w:p>
      <w:pPr>
        <w:pStyle w:val="Normal"/>
        <w:spacing w:lineRule="atLeast" w:line="235" w:before="0" w:after="160"/>
        <w:ind w:hanging="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Financial Planning: The financial statements for Timberhut Company for the most recent year (2001) are given below</w:t>
      </w:r>
    </w:p>
    <w:p>
      <w:pPr>
        <w:pStyle w:val="Normal"/>
        <w:spacing w:lineRule="atLeast" w:line="235" w:before="0" w:after="160"/>
        <w:ind w:left="360" w:hanging="0"/>
        <w:jc w:val="center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Balance sheets ($ millions)</w:t>
      </w:r>
    </w:p>
    <w:tbl>
      <w:tblPr>
        <w:tblW w:w="6732" w:type="dxa"/>
        <w:jc w:val="left"/>
        <w:tblInd w:w="105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1"/>
        <w:gridCol w:w="1800"/>
      </w:tblGrid>
      <w:tr>
        <w:trPr/>
        <w:tc>
          <w:tcPr>
            <w:tcW w:w="4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December 31, 2001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Cash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 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5.0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Accounts Receivable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60.0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Inventories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90.0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Total current assets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155.0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Net property, plant and equipment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123.0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Total assets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  <w:u w:val="single"/>
              </w:rPr>
              <w:t>278.0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 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 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Accounts payable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Accruals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20.0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Notes payable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13.0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Total current liabilities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43.0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Long-term debt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100.0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Total liabilities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143.0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Common stock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44.0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Retained earnings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91.0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Total shareholder's equity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135.0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Total liabilities and shareholder's equity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  <w:u w:val="single"/>
              </w:rPr>
              <w:t>278.0</w:t>
            </w:r>
          </w:p>
        </w:tc>
      </w:tr>
    </w:tbl>
    <w:p>
      <w:pPr>
        <w:pStyle w:val="Normal"/>
        <w:spacing w:lineRule="atLeast" w:line="235" w:before="0" w:after="160"/>
        <w:ind w:left="1080" w:hanging="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 </w:t>
      </w:r>
    </w:p>
    <w:p>
      <w:pPr>
        <w:pStyle w:val="Normal"/>
        <w:spacing w:lineRule="atLeast" w:line="235" w:before="0" w:after="160"/>
        <w:ind w:left="1080" w:hanging="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The Timberhut Company, Income Statement ($ millions)</w:t>
      </w:r>
    </w:p>
    <w:p>
      <w:pPr>
        <w:pStyle w:val="Normal"/>
        <w:spacing w:lineRule="atLeast" w:line="235" w:before="0" w:after="160"/>
        <w:ind w:left="1080" w:hanging="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 </w:t>
      </w:r>
    </w:p>
    <w:tbl>
      <w:tblPr>
        <w:tblW w:w="6732" w:type="dxa"/>
        <w:jc w:val="left"/>
        <w:tblInd w:w="105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1"/>
        <w:gridCol w:w="1800"/>
      </w:tblGrid>
      <w:tr>
        <w:trPr/>
        <w:tc>
          <w:tcPr>
            <w:tcW w:w="4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December 31, 2001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Sales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500.0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Cost of sales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410.0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Gross profit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90.0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Selling, general and administrative expenses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32.0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Depreciation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16.0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Operating income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42.0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Interest expense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12.0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Income before income taxes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30.0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Provision for income taxes at the rate of 40%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12.0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02122"/>
                <w:spacing w:val="3"/>
              </w:rPr>
              <w:t>Net Income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18.0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Dividend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10.0</w:t>
            </w:r>
          </w:p>
        </w:tc>
      </w:tr>
      <w:tr>
        <w:trPr/>
        <w:tc>
          <w:tcPr>
            <w:tcW w:w="49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Retained earnings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tLeast" w:line="235" w:before="0" w:after="160"/>
              <w:jc w:val="both"/>
              <w:rPr>
                <w:rFonts w:ascii="Calibri" w:hAnsi="Calibri" w:eastAsia="Times New Roman" w:cs="Calibri"/>
                <w:color w:val="202122"/>
                <w:spacing w:val="3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 xml:space="preserve">    </w:t>
            </w:r>
            <w:r>
              <w:rPr>
                <w:rFonts w:eastAsia="Times New Roman" w:cs="Times New Roman" w:ascii="Times New Roman" w:hAnsi="Times New Roman"/>
                <w:color w:val="202122"/>
                <w:spacing w:val="3"/>
              </w:rPr>
              <w:t>8.0</w:t>
            </w:r>
          </w:p>
        </w:tc>
      </w:tr>
    </w:tbl>
    <w:p>
      <w:pPr>
        <w:pStyle w:val="Normal"/>
        <w:spacing w:lineRule="atLeast" w:line="330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 </w:t>
      </w:r>
    </w:p>
    <w:p>
      <w:pPr>
        <w:pStyle w:val="Normal"/>
        <w:spacing w:lineRule="atLeast" w:line="330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Sales are projected to increase by 12% next year.  Cost of sales, and selling, general and administrative expenses are also expected to increase by 12%.  The firm is currently operating at full capacity.  The sales increase will therefore require a 12% increase in plant and equipment, and in depreciation.  Cash, inventories, receivables, payables and accruals are also expected to register a 12% increase.  The firm has 10 million shares outstanding which are currently trading at $30 per share.  The firm just paid out a dividend of $1.00 a share.  The firm expects to pay the same dividend per share next year.  The tax rate for the firm is 40%.  You may round off all numbers to two decimal places.</w:t>
      </w:r>
    </w:p>
    <w:p>
      <w:pPr>
        <w:pStyle w:val="Normal"/>
        <w:spacing w:lineRule="atLeast" w:line="235" w:before="0" w:after="160"/>
        <w:ind w:left="1080" w:hanging="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 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202122"/>
          <w:spacing w:val="3"/>
        </w:rPr>
        <w:t>Forecast next year's income statement. 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Increase in  Cost of sales 12%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1</w:t>
      </w:r>
      <w:r>
        <w:rPr>
          <w:rFonts w:eastAsia="Times New Roman" w:cs="Times New Roman" w:ascii="Times New Roman" w:hAnsi="Times New Roman"/>
          <w:color w:val="202122"/>
          <w:spacing w:val="3"/>
        </w:rPr>
        <w:t xml:space="preserve">12/100 x </w:t>
      </w:r>
      <w:r>
        <w:rPr>
          <w:rFonts w:eastAsia="Times New Roman" w:cs="Times New Roman" w:ascii="Times New Roman" w:hAnsi="Times New Roman"/>
          <w:color w:val="202122"/>
          <w:spacing w:val="3"/>
        </w:rPr>
        <w:t>410</w:t>
      </w:r>
      <w:r>
        <w:rPr>
          <w:rFonts w:eastAsia="Times New Roman" w:cs="Times New Roman" w:ascii="Times New Roman" w:hAnsi="Times New Roman"/>
          <w:color w:val="202122"/>
          <w:spacing w:val="3"/>
        </w:rPr>
        <w:t xml:space="preserve"> = </w:t>
      </w:r>
      <w:r>
        <w:rPr>
          <w:rFonts w:eastAsia="Times New Roman" w:cs="Times New Roman" w:ascii="Times New Roman" w:hAnsi="Times New Roman"/>
          <w:color w:val="202122"/>
          <w:spacing w:val="3"/>
        </w:rPr>
        <w:t>459.20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S</w:t>
      </w:r>
      <w:r>
        <w:rPr>
          <w:rFonts w:eastAsia="Times New Roman" w:cs="Times New Roman" w:ascii="Times New Roman" w:hAnsi="Times New Roman"/>
          <w:color w:val="202122"/>
          <w:spacing w:val="3"/>
        </w:rPr>
        <w:t>ales 12%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112/100 x 500 = 560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202122"/>
          <w:spacing w:val="3"/>
        </w:rPr>
        <w:t>G</w:t>
      </w:r>
      <w:r>
        <w:rPr>
          <w:rFonts w:eastAsia="Times New Roman" w:cs="Times New Roman" w:ascii="Times New Roman" w:hAnsi="Times New Roman"/>
          <w:b/>
          <w:bCs/>
          <w:color w:val="202122"/>
          <w:spacing w:val="3"/>
        </w:rPr>
        <w:t>ross profit</w:t>
      </w:r>
      <w:r>
        <w:rPr>
          <w:rFonts w:eastAsia="Times New Roman" w:cs="Times New Roman" w:ascii="Times New Roman" w:hAnsi="Times New Roman"/>
          <w:color w:val="202122"/>
          <w:spacing w:val="3"/>
        </w:rPr>
        <w:t xml:space="preserve">  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 xml:space="preserve">sales – cost of sales 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560 – 459.20 = 100.80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G</w:t>
      </w:r>
      <w:r>
        <w:rPr>
          <w:rFonts w:eastAsia="Times New Roman" w:cs="Times New Roman" w:ascii="Times New Roman" w:hAnsi="Times New Roman"/>
          <w:color w:val="202122"/>
          <w:spacing w:val="3"/>
        </w:rPr>
        <w:t>eneral and administrative expenses 12%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112/100 x 32 = 35.84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Depreciation 12%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</w:rPr>
        <w:t>112/100 x 16 = 17.92</w:t>
      </w:r>
    </w:p>
    <w:p>
      <w:pPr>
        <w:pStyle w:val="ListParagraph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ListParagraph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ListParagraph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235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202122"/>
          <w:spacing w:val="3"/>
        </w:rPr>
        <w:t>Forecast next year's balance sheet. </w:t>
      </w:r>
    </w:p>
    <w:p>
      <w:pPr>
        <w:pStyle w:val="ListParagraph"/>
        <w:spacing w:lineRule="atLeast" w:line="235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12% increase in plant and equipment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112/100 x 123 = 137.76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12%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Cash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112/100 X 5 = 5.60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12%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inventories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112/100 X 90 = 100.80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12%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receivables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112/100 X 60 = 67.20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202122"/>
          <w:spacing w:val="3"/>
          <w:sz w:val="22"/>
          <w:szCs w:val="22"/>
        </w:rPr>
        <w:t xml:space="preserve">Total current assets 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5.60 + 100.80 + 67.20 = 173.60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202122"/>
          <w:spacing w:val="3"/>
          <w:sz w:val="22"/>
          <w:szCs w:val="22"/>
        </w:rPr>
        <w:t>Total assets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 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02122"/>
          <w:spacing w:val="3"/>
          <w:sz w:val="22"/>
          <w:szCs w:val="22"/>
        </w:rPr>
        <w:t xml:space="preserve">Total current assets </w:t>
      </w:r>
      <w:r>
        <w:rPr>
          <w:rFonts w:eastAsia="Times New Roman" w:cs="Times New Roman" w:ascii="Times New Roman" w:hAnsi="Times New Roman"/>
          <w:b w:val="false"/>
          <w:bCs w:val="false"/>
          <w:color w:val="202122"/>
          <w:spacing w:val="3"/>
          <w:sz w:val="22"/>
          <w:szCs w:val="22"/>
        </w:rPr>
        <w:t>+ increase in plant and equipment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173.60 + 137.76 =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311.36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12%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Account payable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112/100 x 10 = 11.20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12% Notes payable 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112/100 x 13 = 14.56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 xml:space="preserve">12% </w:t>
      </w: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accruals</w:t>
      </w:r>
    </w:p>
    <w:p>
      <w:pPr>
        <w:pStyle w:val="Normal"/>
        <w:spacing w:lineRule="atLeast" w:line="33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Times New Roman" w:ascii="Times New Roman" w:hAnsi="Times New Roman"/>
          <w:color w:val="202122"/>
          <w:spacing w:val="3"/>
          <w:sz w:val="22"/>
          <w:szCs w:val="22"/>
        </w:rPr>
        <w:t>112/100  x 20 = 22.40</w:t>
      </w:r>
    </w:p>
    <w:p>
      <w:pPr>
        <w:pStyle w:val="ListParagraph"/>
        <w:spacing w:lineRule="atLeast" w:line="235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ListParagraph"/>
        <w:spacing w:lineRule="atLeast" w:line="235"/>
        <w:ind w:hanging="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Calibri"/>
          <w:b/>
          <w:bCs/>
          <w:color w:val="202122"/>
          <w:spacing w:val="3"/>
          <w:sz w:val="22"/>
          <w:szCs w:val="22"/>
        </w:rPr>
        <w:t xml:space="preserve">Total current liabilities </w:t>
      </w:r>
    </w:p>
    <w:p>
      <w:pPr>
        <w:pStyle w:val="Normal"/>
        <w:spacing w:lineRule="atLeast" w:line="330"/>
        <w:ind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202122"/>
          <w:spacing w:val="3"/>
          <w:sz w:val="22"/>
          <w:szCs w:val="22"/>
        </w:rPr>
        <w:t xml:space="preserve">Account payable </w:t>
      </w:r>
      <w:r>
        <w:rPr>
          <w:rFonts w:eastAsia="Times New Roman" w:cs="Times New Roman" w:ascii="Times New Roman" w:hAnsi="Times New Roman"/>
          <w:b w:val="false"/>
          <w:bCs w:val="false"/>
          <w:color w:val="202122"/>
          <w:spacing w:val="3"/>
          <w:sz w:val="22"/>
          <w:szCs w:val="22"/>
        </w:rPr>
        <w:t>+ Notes payable + accruals</w:t>
      </w:r>
    </w:p>
    <w:p>
      <w:pPr>
        <w:pStyle w:val="ListParagraph"/>
        <w:spacing w:lineRule="atLeast" w:line="235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tLeast" w:line="235"/>
        <w:ind w:hanging="0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>
          <w:rFonts w:eastAsia="Times New Roman" w:cs="Calibri"/>
          <w:color w:val="202122"/>
          <w:spacing w:val="3"/>
          <w:sz w:val="22"/>
          <w:szCs w:val="22"/>
        </w:rPr>
        <w:t>11.20 + 14.56 + 22.40 = 48.16</w:t>
      </w:r>
    </w:p>
    <w:p>
      <w:pPr>
        <w:pStyle w:val="ListParagraph"/>
        <w:spacing w:lineRule="atLeast" w:line="235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ListParagraph"/>
        <w:spacing w:lineRule="atLeast" w:line="235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ListParagraph"/>
        <w:spacing w:lineRule="atLeast" w:line="235"/>
        <w:jc w:val="both"/>
        <w:rPr>
          <w:rFonts w:ascii="Calibri" w:hAnsi="Calibri" w:eastAsia="Times New Roman" w:cs="Calibri"/>
          <w:color w:val="202122"/>
          <w:spacing w:val="3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235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202122"/>
          <w:spacing w:val="3"/>
        </w:rPr>
        <w:t>Determine the additional funds needed next year. 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$5.60 + $100.80 + 67.20 = $173.60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$5.60 (cash) + $100.80 (Inventories) + 67.20 (accruals) = $173.60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>These are shown on the bottom line, which is a sum of the three lines above it in the same format as explained  in A-B-C above, with a minus sign to show that these funds are less than first year's current assets of 311.36</w:t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$5.60 (cash) + $100.80 (Inventories) – 173.60 (current assets) = – </w:t>
      </w:r>
      <w:r>
        <w:rPr>
          <w:rFonts w:ascii="Times new roman" w:hAnsi="Times new roman"/>
        </w:rPr>
        <w:t>66</w:t>
      </w:r>
      <w:r>
        <w:rPr>
          <w:rFonts w:ascii="Times new roman" w:hAnsi="Times new roman"/>
        </w:rPr>
        <w:t>.16</w:t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firm would need to raise an additional sum of $</w:t>
      </w:r>
      <w:r>
        <w:rPr>
          <w:rFonts w:ascii="Times new roman" w:hAnsi="Times new roman"/>
          <w:sz w:val="24"/>
          <w:szCs w:val="24"/>
        </w:rPr>
        <w:t>66</w:t>
      </w:r>
      <w:r>
        <w:rPr>
          <w:rFonts w:ascii="Times new roman" w:hAnsi="Times new roman"/>
          <w:sz w:val="24"/>
          <w:szCs w:val="24"/>
        </w:rPr>
        <w:t>,000 next year ... rounded off to the nearest hundred ... which is needed to finance the expansion of operations next year to meet higher demand and rising cost pressures</w:t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 w:before="0" w:after="160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Times New Roman" w:hAnsi="Times New Roman"/>
        <w:sz w:val="24"/>
        <w:szCs w:val="24"/>
      </w:rPr>
      <w:tab/>
      <w:tab/>
      <w:t xml:space="preserve">  </w:t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6</w:t>
    </w:r>
    <w:r>
      <w:rPr>
        <w:sz w:val="24"/>
        <w:szCs w:val="24"/>
        <w:rFonts w:ascii="Times New Roman" w:hAnsi="Times New Roman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Times New Roman" w:hAnsi="Times New Roman"/>
        <w:sz w:val="24"/>
        <w:szCs w:val="24"/>
      </w:rPr>
      <w:tab/>
      <w:tab/>
      <w:t xml:space="preserve"> </w:t>
    </w: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</w:t>
    </w:r>
    <w:r>
      <w:rPr>
        <w:sz w:val="24"/>
        <w:szCs w:val="24"/>
        <w:rFonts w:ascii="Times New Roman" w:hAnsi="Times New Roman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Application>LibreOffice/6.4.7.2$Linux_X86_64 LibreOffice_project/40$Build-2</Application>
  <Pages>6</Pages>
  <Words>550</Words>
  <Characters>2745</Characters>
  <CharactersWithSpaces>3268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2022-07-10T08:55:00Z</dcterms:created>
  <dc:creator>carbanak</dc:creator>
  <dc:description/>
  <dc:language>en-US</dc:language>
  <cp:lastModifiedBy/>
  <dcterms:modified xsi:type="dcterms:W3CDTF">2022-10-22T01:55:16Z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