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Gideon v. Wainwright</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b w:val="false"/>
          <w:b w:val="false"/>
          <w:bCs w:val="false"/>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Gideon v. Wainwright</w:t>
      </w:r>
    </w:p>
    <w:p>
      <w:pPr>
        <w:pStyle w:val="Normal"/>
        <w:rPr>
          <w:b w:val="false"/>
          <w:b w:val="false"/>
          <w:bCs w:val="false"/>
        </w:rPr>
      </w:pPr>
      <w:r>
        <w:rPr>
          <w:rFonts w:ascii="Times New Roman" w:hAnsi="Times New Roman"/>
          <w:b w:val="false"/>
          <w:bCs w:val="false"/>
          <w:sz w:val="24"/>
          <w:szCs w:val="24"/>
        </w:rPr>
        <w:tab/>
      </w:r>
    </w:p>
    <w:p>
      <w:pPr>
        <w:pStyle w:val="Normal"/>
        <w:rPr>
          <w:b w:val="false"/>
          <w:b w:val="false"/>
          <w:bCs w:val="false"/>
        </w:rPr>
      </w:pPr>
      <w:r>
        <w:rPr/>
      </w:r>
    </w:p>
    <w:p>
      <w:pPr>
        <w:pStyle w:val="Normal"/>
        <w:rPr>
          <w:b w:val="false"/>
          <w:b w:val="false"/>
          <w:bCs w:val="false"/>
        </w:rPr>
      </w:pPr>
      <w:r>
        <w:rPr>
          <w:rFonts w:ascii="Times New Roman" w:hAnsi="Times New Roman"/>
          <w:b w:val="false"/>
          <w:bCs w:val="false"/>
          <w:sz w:val="24"/>
          <w:szCs w:val="24"/>
        </w:rPr>
        <w:t>Hyperthyroidism is a condition that increases the activity of the thyroid, causing an excess in hormone production. Signs and symptoms of hyperthyroidism include weight loss, fatigue, heat intolerance, mood swings and tremors. Treatment for hyperthyroidism includes lifestyle changes like limiting caffeine intake. The other disease is hypothyroidism, which causes decreased production of hormone by the thyroid gland. Symptoms include depression, fatigue or weight gain, dry skin and hair (including nails), constipation or diarrhea and menstrual problems among others. Treatment for hypothyroidism includes medications, and lifestyle changes like eating healthy.</w:t>
      </w:r>
    </w:p>
    <w:p>
      <w:pPr>
        <w:pStyle w:val="Normal"/>
        <w:rPr>
          <w:b w:val="false"/>
          <w:b w:val="false"/>
          <w:bCs w:val="false"/>
        </w:rPr>
      </w:pPr>
      <w:r>
        <w:rPr/>
      </w:r>
    </w:p>
    <w:p>
      <w:pPr>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pStyle w:val="Normal"/>
        <w:rPr>
          <w:b w:val="false"/>
          <w:b w:val="false"/>
          <w:bCs w:val="false"/>
        </w:rPr>
      </w:pPr>
      <w:r>
        <w:rPr>
          <w:rFonts w:ascii="Times New Roman" w:hAnsi="Times New Roman"/>
          <w:b w:val="false"/>
          <w:bCs w:val="false"/>
          <w:sz w:val="24"/>
          <w:szCs w:val="24"/>
        </w:rPr>
        <w:t>Common diseases that impact the musculoskeletal system are rheumatoid arthritis and osteoarthritis. Risk factors for these diseases include age, gender and genetic predisposition. Diagnosis is confirmed with a medical history and physical examination. Signs include pain after activity of the joint, swelling or loss of range of motion, stiffness or crepitus at the joint surface or soft tissue changes around joints. Treatment includes non-steroidal anti-inflammatory drugs (NSAIDs) (ibuprofen), and symptomatic treatment such as low-dose corticosteroids and physical therapy.</w:t>
      </w:r>
    </w:p>
    <w:p>
      <w:pPr>
        <w:pStyle w:val="Normal"/>
        <w:spacing w:lineRule="auto" w:line="480"/>
        <w:ind w:left="100" w:hanging="0"/>
        <w:jc w:val="center"/>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before="235" w:after="0"/>
        <w:ind w:left="120" w:hanging="0"/>
        <w:jc w:val="left"/>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left"/>
        <w:rPr>
          <w:rFonts w:ascii="Times New Roman" w:hAnsi="Times New Roman"/>
          <w:b/>
          <w:b/>
          <w:bCs/>
          <w:color w:val="000000"/>
          <w:sz w:val="24"/>
          <w:szCs w:val="24"/>
        </w:rPr>
      </w:pPr>
      <w:r>
        <w:rPr>
          <w:rFonts w:ascii="Times New Roman" w:hAnsi="Times New Roman"/>
          <w:b/>
          <w:bCs/>
          <w:color w:val="000000"/>
          <w:sz w:val="24"/>
          <w:szCs w:val="24"/>
        </w:rPr>
      </w:r>
      <w:r>
        <w:br w:type="page"/>
      </w:r>
    </w:p>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before="0" w:after="160"/>
        <w:jc w:val="both"/>
        <w:rPr>
          <w:rFonts w:ascii="Times New Roman" w:hAnsi="Times New Roman"/>
          <w:color w:val="000000"/>
          <w:sz w:val="24"/>
          <w:szCs w:val="24"/>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Gideon v. Wainwright</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Gideon v. Wainwright</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i w:val="false"/>
        <w:caps w:val="false"/>
        <w:smallCaps w:val="false"/>
        <w:color w:val="000000"/>
        <w:spacing w:val="0"/>
        <w:sz w:val="24"/>
        <w:szCs w:val="24"/>
      </w:rPr>
      <w:t>Gun Control</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4</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745</TotalTime>
  <Application>LibreOffice/6.4.7.2$Linux_X86_64 LibreOffice_project/40$Build-2</Application>
  <Pages>4</Pages>
  <Words>193</Words>
  <Characters>1227</Characters>
  <CharactersWithSpaces>1419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2022-10-11T06:31:56Z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