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color w:val="7387A3"/>
          <w:sz w:val="18"/>
          <w:szCs w:val="18"/>
        </w:rPr>
        <w:t xml:space="preserve">TPI PIV · UTN FRC · Tecnicatura Universitaria en Programación</w:t>
      </w:r>
    </w:p>
    <w:p>
      <w:pPr>
        <w:spacing w:after="60"/>
      </w:pPr>
      <w:r>
        <w:rPr>
          <w:b/>
          <w:bCs/>
          <w:color w:val="12233B"/>
          <w:sz w:val="40"/>
          <w:szCs w:val="40"/>
        </w:rPr>
        <w:t xml:space="preserve">Banco (Tema 08) → Mercado (Tema 09)</w:t>
      </w:r>
    </w:p>
    <w:p>
      <w:pPr>
        <w:pBdr>
          <w:bottom w:val="single" w:color="12233B" w:sz="12" w:space="6"/>
        </w:pBdr>
        <w:spacing w:after="200"/>
      </w:pPr>
      <w:r>
        <w:rPr>
          <w:color w:val="3D5170"/>
          <w:sz w:val="26"/>
          <w:szCs w:val="26"/>
        </w:rPr>
        <w:t xml:space="preserve">Documento de integración — contrato de reservas de saldo</w:t>
      </w:r>
    </w:p>
    <w:p>
      <w:pPr>
        <w:spacing w:after="140" w:line="276"/>
      </w:pPr>
      <w:r>
        <w:rPr>
          <w:b/>
          <w:bCs/>
        </w:rPr>
        <w:t xml:space="preserve">Estado:</w:t>
      </w:r>
      <w:r>
        <w:t xml:space="preserve"> propuesta cerrada de Banco, salvo dos puntos marcados como pregunta abierta.</w:t>
      </w:r>
    </w:p>
    <w:p>
      <w:pPr>
        <w:spacing w:after="240" w:line="276"/>
      </w:pPr>
      <w:r>
        <w:rPr>
          <w:b/>
          <w:bCs/>
        </w:rPr>
        <w:t xml:space="preserve">Qué necesitamos de esta reunión:</w:t>
      </w:r>
      <w:r>
        <w:t xml:space="preserve"> confirmar los 12 puntos de la sección 5 y resolver las 2 preguntas de la sección 6.</w:t>
      </w:r>
    </w:p>
    <w:p>
      <w:pPr>
        <w:pStyle w:val="Heading1"/>
        <w:spacing w:after="160" w:before="360"/>
      </w:pPr>
      <w:r>
        <w:rPr>
          <w:b/>
          <w:bCs/>
          <w:color w:val="12233B"/>
          <w:sz w:val="32"/>
          <w:szCs w:val="32"/>
        </w:rPr>
        <w:t xml:space="preserve">1. Qué hace Banco por ustedes</w:t>
      </w:r>
    </w:p>
    <w:p>
      <w:pPr>
        <w:spacing w:after="140" w:line="276"/>
      </w:pPr>
      <w:r>
        <w:t xml:space="preserve">Banco administra las monedas de un alumno </w:t>
      </w:r>
      <w:r>
        <w:rPr>
          <w:b/>
          <w:bCs/>
        </w:rPr>
        <w:t xml:space="preserve">dentro de un curso</w:t>
      </w:r>
      <w:r>
        <w:t xml:space="preserve">. No existe saldo global: las recompensas de un curso solo se usan en ese curso (RF-REC-01, decisión que el PRD declara no sujeta a replanteo).</w:t>
      </w:r>
    </w:p>
    <w:p>
      <w:pPr>
        <w:spacing w:after="140" w:line="276"/>
      </w:pPr>
      <w:r>
        <w:t xml:space="preserve">Para que una compra no pueda salir mal a medias, el gasto ocurre en dos fases: </w:t>
      </w:r>
      <w:r>
        <w:rPr>
          <w:b/>
          <w:bCs/>
        </w:rPr>
        <w:t xml:space="preserve">primero se reserva el saldo, después se confirma o se libera</w:t>
      </w:r>
      <w:r>
        <w:t xml:space="preserve">. Entre una cosa y la otra, el dinero está apartado pero todavía es del alumno.</w:t>
      </w:r>
    </w:p>
    <w:p>
      <w:pPr>
        <w:spacing w:after="140" w:line="276"/>
      </w:pPr>
      <w:r>
        <w:t xml:space="preserve">Lo que Banco </w:t>
      </w:r>
      <w:r>
        <w:rPr>
          <w:b/>
          <w:bCs/>
        </w:rPr>
        <w:t xml:space="preserve">no</w:t>
      </w:r>
      <w:r>
        <w:t xml:space="preserve"> hace, y por lo tanto queda de su lado:</w:t>
      </w:r>
    </w:p>
    <w:p>
      <w:pPr>
        <w:pStyle w:val="ListParagraph"/>
        <w:numPr>
          <w:ilvl w:val="0"/>
          <w:numId w:val="2"/>
        </w:numPr>
        <w:spacing w:after="90" w:line="276"/>
      </w:pPr>
      <w:r>
        <w:rPr>
          <w:b/>
          <w:bCs/>
        </w:rPr>
        <w:t xml:space="preserve">No valida precios.</w:t>
      </w:r>
      <w:r>
        <w:t xml:space="preserve"> Reciben un </w:t>
      </w:r>
      <w:r>
        <w:rPr>
          <w:rFonts w:ascii="Consolas" w:cs="Consolas" w:eastAsia="Consolas" w:hAnsi="Consolas"/>
          <w:sz w:val="20"/>
          <w:szCs w:val="20"/>
        </w:rPr>
        <w:t xml:space="preserve">amount</w:t>
      </w:r>
      <w:r>
        <w:t xml:space="preserve"> y lo bloquean. Que 300 sea el precio correcto de una vida es responsabilidad de Mercado.</w:t>
      </w:r>
    </w:p>
    <w:p>
      <w:pPr>
        <w:pStyle w:val="ListParagraph"/>
        <w:numPr>
          <w:ilvl w:val="0"/>
          <w:numId w:val="2"/>
        </w:numPr>
        <w:spacing w:after="90" w:line="276"/>
      </w:pPr>
      <w:r>
        <w:rPr>
          <w:b/>
          <w:bCs/>
        </w:rPr>
        <w:t xml:space="preserve">No conoce ítems.</w:t>
      </w:r>
      <w:r>
        <w:t xml:space="preserve"> No manden </w:t>
      </w:r>
      <w:r>
        <w:rPr>
          <w:rFonts w:ascii="Consolas" w:cs="Consolas" w:eastAsia="Consolas" w:hAnsi="Consolas"/>
          <w:sz w:val="20"/>
          <w:szCs w:val="20"/>
        </w:rPr>
        <w:t xml:space="preserve">itemId</w:t>
      </w:r>
      <w:r>
        <w:t xml:space="preserve">, nombre ni categoría. Banco no los guarda ni los necesita.</w:t>
      </w:r>
    </w:p>
    <w:p>
      <w:pPr>
        <w:pStyle w:val="ListParagraph"/>
        <w:numPr>
          <w:ilvl w:val="0"/>
          <w:numId w:val="2"/>
        </w:numPr>
        <w:spacing w:after="90" w:line="276"/>
      </w:pPr>
      <w:r>
        <w:rPr>
          <w:b/>
          <w:bCs/>
        </w:rPr>
        <w:t xml:space="preserve">No decide si la entrega salió bien.</w:t>
      </w:r>
      <w:r>
        <w:t xml:space="preserve"> Confirmen la reserva solo cuando la entrega esté asegurada.</w:t>
      </w:r>
    </w:p>
    <w:p>
      <w:pPr>
        <w:pStyle w:val="ListParagraph"/>
        <w:numPr>
          <w:ilvl w:val="0"/>
          <w:numId w:val="2"/>
        </w:numPr>
        <w:spacing w:after="90" w:line="276"/>
      </w:pPr>
      <w:r>
        <w:rPr>
          <w:b/>
          <w:bCs/>
        </w:rPr>
        <w:t xml:space="preserve">No administra inventario, equipamiento ni vidas.</w:t>
      </w:r>
    </w:p>
    <w:p>
      <w:pPr>
        <w:pStyle w:val="Heading1"/>
        <w:spacing w:after="160" w:before="360"/>
      </w:pPr>
      <w:r>
        <w:rPr>
          <w:b/>
          <w:bCs/>
          <w:color w:val="12233B"/>
          <w:sz w:val="32"/>
          <w:szCs w:val="32"/>
        </w:rPr>
        <w:t xml:space="preserve">2. Cómo nos comunicamos</w:t>
      </w:r>
    </w:p>
    <w:p>
      <w:pPr>
        <w:spacing w:after="140" w:line="276"/>
      </w:pPr>
      <w:r>
        <w:t xml:space="preserve">Dos tópicos de Kafka, uno por dirección. No hay endpoints REST para operaciones de hold.</w:t>
      </w:r>
    </w:p>
    <w:p>
      <w:pPr>
        <w:spacing w:after="140" w:line="276"/>
      </w:pPr>
      <w:r>
        <w:rPr>
          <w:rFonts w:ascii="Consolas" w:cs="Consolas" w:eastAsia="Consolas" w:hAnsi="Consolas"/>
          <w:sz w:val="20"/>
          <w:szCs w:val="20"/>
        </w:rPr>
        <w:t xml:space="preserve">bank.holds.commands</w:t>
      </w:r>
      <w:r>
        <w:t xml:space="preserve"> — lleva </w:t>
      </w:r>
      <w:r>
        <w:rPr>
          <w:b/>
          <w:bCs/>
        </w:rPr>
        <w:t xml:space="preserve">intenciones</w:t>
      </w:r>
      <w:r>
        <w:t xml:space="preserve">. Mercado le pide a Banco que haga algo. Todavía no pasó nada y el pedido puede ser rechazado. Produce Mercado, consume Banco.</w:t>
      </w:r>
    </w:p>
    <w:p>
      <w:pPr>
        <w:spacing w:after="140" w:line="276"/>
      </w:pPr>
      <w:r>
        <w:rPr>
          <w:rFonts w:ascii="Consolas" w:cs="Consolas" w:eastAsia="Consolas" w:hAnsi="Consolas"/>
          <w:sz w:val="20"/>
          <w:szCs w:val="20"/>
        </w:rPr>
        <w:t xml:space="preserve">bank.holds.events</w:t>
      </w:r>
      <w:r>
        <w:t xml:space="preserve"> — lleva </w:t>
      </w:r>
      <w:r>
        <w:rPr>
          <w:b/>
          <w:bCs/>
        </w:rPr>
        <w:t xml:space="preserve">hechos consumados</w:t>
      </w:r>
      <w:r>
        <w:t xml:space="preserve">. El hold se creó, se confirmó, se rechazó, expiró. Produce Banco, consume Mercado y cualquier otro servicio que en el futuro quiera enterarse sin pedirle nada a Banco.</w:t>
      </w:r>
    </w:p>
    <w:p>
      <w:pPr>
        <w:spacing w:after="140" w:line="276"/>
      </w:pPr>
      <w:r>
        <w:t xml:space="preserve">Separarlos evita mezclar «por favor hacé esto» con «esto ya pasó», que es la distinción que la plataforma hace entre intención y hecho.</w:t>
      </w:r>
    </w:p>
    <w:p>
      <w:pPr>
        <w:pBdr>
          <w:left w:val="single" w:color="9A5511" w:sz="18" w:space="8"/>
        </w:pBdr>
        <w:shd w:fill="FDF7F0" w:val="clear"/>
        <w:spacing w:after="200" w:before="100"/>
        <w:ind w:left="120"/>
      </w:pPr>
      <w:r>
        <w:rPr>
          <w:sz w:val="20"/>
          <w:szCs w:val="20"/>
        </w:rPr>
        <w:t xml:space="preserve">El nombre de los tópicos es provisional. Ver </w:t>
      </w:r>
      <w:r>
        <w:rPr>
          <w:b/>
          <w:bCs/>
          <w:sz w:val="20"/>
          <w:szCs w:val="20"/>
        </w:rPr>
        <w:t xml:space="preserve">OQ-02</w:t>
      </w:r>
      <w:r>
        <w:rPr>
          <w:sz w:val="20"/>
          <w:szCs w:val="20"/>
        </w:rPr>
        <w:t xml:space="preserve">.</w:t>
      </w:r>
    </w:p>
    <w:p>
      <w:pPr>
        <w:spacing w:after="140" w:line="276"/>
      </w:pPr>
      <w:r>
        <w:rPr>
          <w:b/>
          <w:bCs/>
        </w:rPr>
        <w:t xml:space="preserve">Envoltorio estándar de la plataforma</w:t>
      </w:r>
      <w:r>
        <w:t xml:space="preserve"> (fijo, definido por Tema 11):</w:t>
      </w:r>
    </w:p>
    <w:p>
      <w:pPr>
        <w:shd w:fill="F2F5F8" w:val="clear"/>
        <w:spacing w:after="0" w:line="240"/>
        <w:ind w:left="200" w:right="200"/>
      </w:pPr>
      <w:r>
        <w:rPr>
          <w:rFonts w:ascii="Consolas" w:cs="Consolas" w:eastAsia="Consolas" w:hAnsi="Consolas"/>
          <w:sz w:val="17"/>
          <w:szCs w:val="17"/>
        </w:rPr>
        <w:t xml:space="preserve">{</w:t>
      </w:r>
    </w:p>
    <w:p>
      <w:pPr>
        <w:shd w:fill="F2F5F8" w:val="clear"/>
        <w:spacing w:after="0" w:line="240"/>
        <w:ind w:left="200" w:right="200"/>
      </w:pPr>
      <w:r>
        <w:rPr>
          <w:rFonts w:ascii="Consolas" w:cs="Consolas" w:eastAsia="Consolas" w:hAnsi="Consolas"/>
          <w:sz w:val="17"/>
          <w:szCs w:val="17"/>
        </w:rPr>
        <w:t xml:space="preserve">  "eventId":   "uuid",</w:t>
      </w:r>
    </w:p>
    <w:p>
      <w:pPr>
        <w:shd w:fill="F2F5F8" w:val="clear"/>
        <w:spacing w:after="0" w:line="240"/>
        <w:ind w:left="200" w:right="200"/>
      </w:pPr>
      <w:r>
        <w:rPr>
          <w:rFonts w:ascii="Consolas" w:cs="Consolas" w:eastAsia="Consolas" w:hAnsi="Consolas"/>
          <w:sz w:val="17"/>
          <w:szCs w:val="17"/>
        </w:rPr>
        <w:t xml:space="preserve">  "eventType": "NOMBRE_DEL_EVENTO",</w:t>
      </w:r>
    </w:p>
    <w:p>
      <w:pPr>
        <w:shd w:fill="F2F5F8" w:val="clear"/>
        <w:spacing w:after="0" w:line="240"/>
        <w:ind w:left="200" w:right="200"/>
      </w:pPr>
      <w:r>
        <w:rPr>
          <w:rFonts w:ascii="Consolas" w:cs="Consolas" w:eastAsia="Consolas" w:hAnsi="Consolas"/>
          <w:sz w:val="17"/>
          <w:szCs w:val="17"/>
        </w:rPr>
        <w:t xml:space="preserve">  "timestamp": "ISO 8601 UTC",</w:t>
      </w:r>
    </w:p>
    <w:p>
      <w:pPr>
        <w:shd w:fill="F2F5F8" w:val="clear"/>
        <w:spacing w:after="0" w:line="240"/>
        <w:ind w:left="200" w:right="200"/>
      </w:pPr>
      <w:r>
        <w:rPr>
          <w:rFonts w:ascii="Consolas" w:cs="Consolas" w:eastAsia="Consolas" w:hAnsi="Consolas"/>
          <w:sz w:val="17"/>
          <w:szCs w:val="17"/>
        </w:rPr>
        <w:t xml:space="preserve">  "producer":  "tema-09-mercado",</w:t>
      </w:r>
    </w:p>
    <w:p>
      <w:pPr>
        <w:shd w:fill="F2F5F8" w:val="clear"/>
        <w:spacing w:after="0" w:line="240"/>
        <w:ind w:left="200" w:right="200"/>
      </w:pPr>
      <w:r>
        <w:rPr>
          <w:rFonts w:ascii="Consolas" w:cs="Consolas" w:eastAsia="Consolas" w:hAnsi="Consolas"/>
          <w:sz w:val="17"/>
          <w:szCs w:val="17"/>
        </w:rPr>
        <w:t xml:space="preserve">  "payload":   { }</w:t>
      </w:r>
    </w:p>
    <w:p>
      <w:pPr>
        <w:shd w:fill="F2F5F8" w:val="clear"/>
        <w:spacing w:after="160" w:line="240"/>
        <w:ind w:left="200" w:right="200"/>
      </w:pPr>
      <w:r>
        <w:rPr>
          <w:rFonts w:ascii="Consolas" w:cs="Consolas" w:eastAsia="Consolas" w:hAnsi="Consolas"/>
          <w:sz w:val="17"/>
          <w:szCs w:val="17"/>
        </w:rPr>
        <w:t xml:space="preserve">}</w:t>
      </w:r>
    </w:p>
    <w:p>
      <w:pPr>
        <w:spacing w:after="140" w:line="276"/>
      </w:pPr>
      <w:r>
        <w:t xml:space="preserve">Mercado publica con </w:t>
      </w:r>
      <w:r>
        <w:rPr>
          <w:rFonts w:ascii="Consolas" w:cs="Consolas" w:eastAsia="Consolas" w:hAnsi="Consolas"/>
          <w:sz w:val="20"/>
          <w:szCs w:val="20"/>
        </w:rPr>
        <w:t xml:space="preserve">producer: "tema-09-mercado"</w:t>
      </w:r>
      <w:r>
        <w:t xml:space="preserve">. Banco publica con </w:t>
      </w:r>
      <w:r>
        <w:rPr>
          <w:rFonts w:ascii="Consolas" w:cs="Consolas" w:eastAsia="Consolas" w:hAnsi="Consolas"/>
          <w:sz w:val="20"/>
          <w:szCs w:val="20"/>
        </w:rPr>
        <w:t xml:space="preserve">producer: "tema-08-banco"</w:t>
      </w:r>
      <w:r>
        <w:t xml:space="preserve">.</w:t>
      </w:r>
    </w:p>
    <w:p>
      <w:pPr>
        <w:spacing w:after="140" w:line="276"/>
      </w:pPr>
      <w:r>
        <w:rPr>
          <w:b/>
          <w:bCs/>
        </w:rPr>
        <w:t xml:space="preserve">Clave de particionado: </w:t>
      </w:r>
      <w:r>
        <w:rPr>
          <w:rFonts w:ascii="Consolas" w:cs="Consolas" w:eastAsia="Consolas" w:hAnsi="Consolas"/>
          <w:b/>
          <w:bCs/>
          <w:sz w:val="20"/>
          <w:szCs w:val="20"/>
        </w:rPr>
        <w:t xml:space="preserve">studentId:courseId</w:t>
      </w:r>
      <w:r>
        <w:t xml:space="preserve">, en las dos direcciones. Es lo único que identifica la cuenta y que los dos lados pueden calcular sin consultarse. No usamos </w:t>
      </w:r>
      <w:r>
        <w:rPr>
          <w:rFonts w:ascii="Consolas" w:cs="Consolas" w:eastAsia="Consolas" w:hAnsi="Consolas"/>
          <w:sz w:val="20"/>
          <w:szCs w:val="20"/>
        </w:rPr>
        <w:t xml:space="preserve">accountId</w:t>
      </w:r>
      <w:r>
        <w:t xml:space="preserve">: es la clave primaria de una tabla interna de Banco y Mercado no la conoce hasta recibir el primer </w:t>
      </w:r>
      <w:r>
        <w:rPr>
          <w:rFonts w:ascii="Consolas" w:cs="Consolas" w:eastAsia="Consolas" w:hAnsi="Consolas"/>
          <w:sz w:val="20"/>
          <w:szCs w:val="20"/>
        </w:rPr>
        <w:t xml:space="preserve">HOLD_CREATED</w:t>
      </w:r>
      <w:r>
        <w:t xml:space="preserve">.</w:t>
      </w:r>
    </w:p>
    <w:p>
      <w:pPr>
        <w:pStyle w:val="Heading1"/>
        <w:spacing w:after="160" w:before="360"/>
      </w:pPr>
      <w:r>
        <w:rPr>
          <w:b/>
          <w:bCs/>
          <w:color w:val="12233B"/>
          <w:sz w:val="32"/>
          <w:szCs w:val="32"/>
        </w:rPr>
        <w:t xml:space="preserve">3. Los mensajes</w:t>
      </w:r>
    </w:p>
    <w:p>
      <w:pPr>
        <w:pStyle w:val="Heading3"/>
        <w:spacing w:after="100" w:before="240"/>
      </w:pPr>
      <w:r>
        <w:rPr>
          <w:b/>
          <w:bCs/>
          <w:sz w:val="23"/>
          <w:szCs w:val="23"/>
        </w:rPr>
        <w:t xml:space="preserve">Comandos (Mercado → Banco)</w:t>
      </w:r>
    </w:p>
    <w:tbl>
      <w:tblPr>
        <w:tblW w:type="dxa" w:w="9020"/>
        <w:tblBorders>
          <w:top w:val="single" w:color="C9D4E1" w:sz="4"/>
          <w:left w:val="single" w:color="C9D4E1" w:sz="4"/>
          <w:bottom w:val="single" w:color="C9D4E1" w:sz="4"/>
          <w:right w:val="single" w:color="C9D4E1" w:sz="4"/>
          <w:insideH w:val="single" w:color="C9D4E1" w:sz="2"/>
          <w:insideV w:val="single" w:color="C9D4E1" w:sz="2"/>
        </w:tblBorders>
      </w:tblPr>
      <w:tblGrid>
        <w:gridCol w:w="2500"/>
        <w:gridCol w:w="3620"/>
        <w:gridCol w:w="2900"/>
      </w:tblGrid>
      <w:tr>
        <w:trPr>
          <w:tblHeader/>
        </w:trPr>
        <w:tc>
          <w:tcPr>
            <w:tcW w:type="dxa" w:w="2500"/>
            <w:shd w:fill="E4EAF1" w:val="clear"/>
            <w:tcMar>
              <w:top w:type="dxa" w:w="80"/>
              <w:left w:type="dxa" w:w="110"/>
              <w:bottom w:type="dxa" w:w="80"/>
              <w:right w:type="dxa" w:w="110"/>
            </w:tcMar>
          </w:tcPr>
          <w:p>
            <w:pPr>
              <w:spacing w:after="0" w:line="240"/>
            </w:pPr>
            <w:r>
              <w:rPr>
                <w:b/>
                <w:bCs/>
                <w:sz w:val="19"/>
                <w:szCs w:val="19"/>
              </w:rPr>
              <w:t xml:space="preserve">eventType</w:t>
            </w:r>
          </w:p>
        </w:tc>
        <w:tc>
          <w:tcPr>
            <w:tcW w:type="dxa" w:w="3620"/>
            <w:shd w:fill="E4EAF1" w:val="clear"/>
            <w:tcMar>
              <w:top w:type="dxa" w:w="80"/>
              <w:left w:type="dxa" w:w="110"/>
              <w:bottom w:type="dxa" w:w="80"/>
              <w:right w:type="dxa" w:w="110"/>
            </w:tcMar>
          </w:tcPr>
          <w:p>
            <w:pPr>
              <w:spacing w:after="0" w:line="240"/>
            </w:pPr>
            <w:r>
              <w:rPr>
                <w:b/>
                <w:bCs/>
                <w:sz w:val="19"/>
                <w:szCs w:val="19"/>
              </w:rPr>
              <w:t xml:space="preserve">Payload</w:t>
            </w:r>
          </w:p>
        </w:tc>
        <w:tc>
          <w:tcPr>
            <w:tcW w:type="dxa" w:w="2900"/>
            <w:shd w:fill="E4EAF1" w:val="clear"/>
            <w:tcMar>
              <w:top w:type="dxa" w:w="80"/>
              <w:left w:type="dxa" w:w="110"/>
              <w:bottom w:type="dxa" w:w="80"/>
              <w:right w:type="dxa" w:w="110"/>
            </w:tcMar>
          </w:tcPr>
          <w:p>
            <w:pPr>
              <w:spacing w:after="0" w:line="240"/>
            </w:pPr>
            <w:r>
              <w:rPr>
                <w:b/>
                <w:bCs/>
                <w:sz w:val="19"/>
                <w:szCs w:val="19"/>
              </w:rPr>
              <w:t xml:space="preserve">Notas</w:t>
            </w:r>
          </w:p>
        </w:tc>
      </w:tr>
      <w:tr>
        <w:tc>
          <w:tcPr>
            <w:tcW w:type="dxa" w:w="2500"/>
            <w:shd w:fill="FFFFFF" w:val="clear"/>
            <w:tcMar>
              <w:top w:type="dxa" w:w="80"/>
              <w:left w:type="dxa" w:w="110"/>
              <w:bottom w:type="dxa" w:w="80"/>
              <w:right w:type="dxa" w:w="110"/>
            </w:tcMar>
          </w:tcPr>
          <w:p>
            <w:pPr>
              <w:spacing w:after="0" w:line="240"/>
            </w:pPr>
            <w:r>
              <w:rPr>
                <w:sz w:val="19"/>
                <w:szCs w:val="19"/>
              </w:rPr>
              <w:t xml:space="preserve">HOLD_CREATE_REQUESTED</w:t>
            </w:r>
          </w:p>
        </w:tc>
        <w:tc>
          <w:tcPr>
            <w:tcW w:type="dxa" w:w="3620"/>
            <w:shd w:fill="FFFFFF" w:val="clear"/>
            <w:tcMar>
              <w:top w:type="dxa" w:w="80"/>
              <w:left w:type="dxa" w:w="110"/>
              <w:bottom w:type="dxa" w:w="80"/>
              <w:right w:type="dxa" w:w="110"/>
            </w:tcMar>
          </w:tcPr>
          <w:p>
            <w:pPr>
              <w:spacing w:after="0" w:line="240"/>
            </w:pPr>
            <w:r>
              <w:rPr>
                <w:sz w:val="19"/>
                <w:szCs w:val="19"/>
              </w:rPr>
              <w:t xml:space="preserve">studentId, courseId, orderId, orderType, amount, ttlSeconds</w:t>
            </w:r>
          </w:p>
        </w:tc>
        <w:tc>
          <w:tcPr>
            <w:tcW w:type="dxa" w:w="2900"/>
            <w:shd w:fill="FFFFFF" w:val="clear"/>
            <w:tcMar>
              <w:top w:type="dxa" w:w="80"/>
              <w:left w:type="dxa" w:w="110"/>
              <w:bottom w:type="dxa" w:w="80"/>
              <w:right w:type="dxa" w:w="110"/>
            </w:tcMar>
          </w:tcPr>
          <w:p>
            <w:pPr>
              <w:spacing w:after="0" w:line="240"/>
            </w:pPr>
            <w:r>
              <w:rPr>
                <w:sz w:val="19"/>
                <w:szCs w:val="19"/>
              </w:rPr>
              <w:t xml:space="preserve">ttlSeconds solo si orderType = AUCTION_BID</w:t>
            </w:r>
          </w:p>
        </w:tc>
      </w:tr>
      <w:tr>
        <w:tc>
          <w:tcPr>
            <w:tcW w:type="dxa" w:w="2500"/>
            <w:shd w:fill="F7F9FB" w:val="clear"/>
            <w:tcMar>
              <w:top w:type="dxa" w:w="80"/>
              <w:left w:type="dxa" w:w="110"/>
              <w:bottom w:type="dxa" w:w="80"/>
              <w:right w:type="dxa" w:w="110"/>
            </w:tcMar>
          </w:tcPr>
          <w:p>
            <w:pPr>
              <w:spacing w:after="0" w:line="240"/>
            </w:pPr>
            <w:r>
              <w:rPr>
                <w:sz w:val="19"/>
                <w:szCs w:val="19"/>
              </w:rPr>
              <w:t xml:space="preserve">HOLD_INCREASE_REQUESTED</w:t>
            </w:r>
          </w:p>
        </w:tc>
        <w:tc>
          <w:tcPr>
            <w:tcW w:type="dxa" w:w="3620"/>
            <w:shd w:fill="F7F9FB" w:val="clear"/>
            <w:tcMar>
              <w:top w:type="dxa" w:w="80"/>
              <w:left w:type="dxa" w:w="110"/>
              <w:bottom w:type="dxa" w:w="80"/>
              <w:right w:type="dxa" w:w="110"/>
            </w:tcMar>
          </w:tcPr>
          <w:p>
            <w:pPr>
              <w:spacing w:after="0" w:line="240"/>
            </w:pPr>
            <w:r>
              <w:rPr>
                <w:sz w:val="19"/>
                <w:szCs w:val="19"/>
              </w:rPr>
              <w:t xml:space="preserve">holdId, newTotalAmount</w:t>
            </w:r>
          </w:p>
        </w:tc>
        <w:tc>
          <w:tcPr>
            <w:tcW w:type="dxa" w:w="2900"/>
            <w:shd w:fill="F7F9FB" w:val="clear"/>
            <w:tcMar>
              <w:top w:type="dxa" w:w="80"/>
              <w:left w:type="dxa" w:w="110"/>
              <w:bottom w:type="dxa" w:w="80"/>
              <w:right w:type="dxa" w:w="110"/>
            </w:tcMar>
          </w:tcPr>
          <w:p>
            <w:pPr>
              <w:spacing w:after="0" w:line="240"/>
            </w:pPr>
            <w:r>
              <w:rPr>
                <w:sz w:val="19"/>
                <w:szCs w:val="19"/>
              </w:rPr>
              <w:t xml:space="preserve">Solo subastas. Ver punto 4</w:t>
            </w:r>
          </w:p>
        </w:tc>
      </w:tr>
      <w:tr>
        <w:tc>
          <w:tcPr>
            <w:tcW w:type="dxa" w:w="2500"/>
            <w:shd w:fill="FFFFFF" w:val="clear"/>
            <w:tcMar>
              <w:top w:type="dxa" w:w="80"/>
              <w:left w:type="dxa" w:w="110"/>
              <w:bottom w:type="dxa" w:w="80"/>
              <w:right w:type="dxa" w:w="110"/>
            </w:tcMar>
          </w:tcPr>
          <w:p>
            <w:pPr>
              <w:spacing w:after="0" w:line="240"/>
            </w:pPr>
            <w:r>
              <w:rPr>
                <w:sz w:val="19"/>
                <w:szCs w:val="19"/>
              </w:rPr>
              <w:t xml:space="preserve">HOLD_CONFIRM_REQUESTED</w:t>
            </w:r>
          </w:p>
        </w:tc>
        <w:tc>
          <w:tcPr>
            <w:tcW w:type="dxa" w:w="3620"/>
            <w:shd w:fill="FFFFFF" w:val="clear"/>
            <w:tcMar>
              <w:top w:type="dxa" w:w="80"/>
              <w:left w:type="dxa" w:w="110"/>
              <w:bottom w:type="dxa" w:w="80"/>
              <w:right w:type="dxa" w:w="110"/>
            </w:tcMar>
          </w:tcPr>
          <w:p>
            <w:pPr>
              <w:spacing w:after="0" w:line="240"/>
            </w:pPr>
            <w:r>
              <w:rPr>
                <w:sz w:val="19"/>
                <w:szCs w:val="19"/>
              </w:rPr>
              <w:t xml:space="preserve">holdId</w:t>
            </w:r>
          </w:p>
        </w:tc>
        <w:tc>
          <w:tcPr>
            <w:tcW w:type="dxa" w:w="2900"/>
            <w:shd w:fill="FFFFFF" w:val="clear"/>
            <w:tcMar>
              <w:top w:type="dxa" w:w="80"/>
              <w:left w:type="dxa" w:w="110"/>
              <w:bottom w:type="dxa" w:w="80"/>
              <w:right w:type="dxa" w:w="110"/>
            </w:tcMar>
          </w:tcPr>
          <w:p>
            <w:pPr>
              <w:spacing w:after="0" w:line="240"/>
            </w:pPr>
            <w:r>
              <w:rPr>
                <w:sz w:val="19"/>
                <w:szCs w:val="19"/>
              </w:rPr>
              <w:t xml:space="preserve">No lleva monto: ya está en el hold persistido</w:t>
            </w:r>
          </w:p>
        </w:tc>
      </w:tr>
      <w:tr>
        <w:tc>
          <w:tcPr>
            <w:tcW w:type="dxa" w:w="2500"/>
            <w:shd w:fill="F7F9FB" w:val="clear"/>
            <w:tcMar>
              <w:top w:type="dxa" w:w="80"/>
              <w:left w:type="dxa" w:w="110"/>
              <w:bottom w:type="dxa" w:w="80"/>
              <w:right w:type="dxa" w:w="110"/>
            </w:tcMar>
          </w:tcPr>
          <w:p>
            <w:pPr>
              <w:spacing w:after="0" w:line="240"/>
            </w:pPr>
            <w:r>
              <w:rPr>
                <w:sz w:val="19"/>
                <w:szCs w:val="19"/>
              </w:rPr>
              <w:t xml:space="preserve">HOLD_RELEASE_REQUESTED</w:t>
            </w:r>
          </w:p>
        </w:tc>
        <w:tc>
          <w:tcPr>
            <w:tcW w:type="dxa" w:w="3620"/>
            <w:shd w:fill="F7F9FB" w:val="clear"/>
            <w:tcMar>
              <w:top w:type="dxa" w:w="80"/>
              <w:left w:type="dxa" w:w="110"/>
              <w:bottom w:type="dxa" w:w="80"/>
              <w:right w:type="dxa" w:w="110"/>
            </w:tcMar>
          </w:tcPr>
          <w:p>
            <w:pPr>
              <w:spacing w:after="0" w:line="240"/>
            </w:pPr>
            <w:r>
              <w:rPr>
                <w:sz w:val="19"/>
                <w:szCs w:val="19"/>
              </w:rPr>
              <w:t xml:space="preserve">holdId, releaseReason</w:t>
            </w:r>
          </w:p>
        </w:tc>
        <w:tc>
          <w:tcPr>
            <w:tcW w:type="dxa" w:w="2900"/>
            <w:shd w:fill="F7F9FB" w:val="clear"/>
            <w:tcMar>
              <w:top w:type="dxa" w:w="80"/>
              <w:left w:type="dxa" w:w="110"/>
              <w:bottom w:type="dxa" w:w="80"/>
              <w:right w:type="dxa" w:w="110"/>
            </w:tcMar>
          </w:tcPr>
          <w:p>
            <w:pPr>
              <w:spacing w:after="0" w:line="240"/>
            </w:pPr>
            <w:r>
              <w:rPr>
                <w:sz w:val="19"/>
                <w:szCs w:val="19"/>
              </w:rPr>
              <w:t xml:space="preserve">releaseReason obligatorio</w:t>
            </w:r>
          </w:p>
        </w:tc>
      </w:tr>
    </w:tbl>
    <w:p>
      <w:pPr>
        <w:spacing w:after="160"/>
      </w:pPr>
    </w:p>
    <w:p>
      <w:pPr>
        <w:spacing w:after="140" w:line="276"/>
      </w:pPr>
      <w:r>
        <w:rPr>
          <w:rFonts w:ascii="Consolas" w:cs="Consolas" w:eastAsia="Consolas" w:hAnsi="Consolas"/>
          <w:sz w:val="20"/>
          <w:szCs w:val="20"/>
        </w:rPr>
        <w:t xml:space="preserve">orderType</w:t>
      </w:r>
      <w:r>
        <w:t xml:space="preserve"> es </w:t>
      </w:r>
      <w:r>
        <w:rPr>
          <w:rFonts w:ascii="Consolas" w:cs="Consolas" w:eastAsia="Consolas" w:hAnsi="Consolas"/>
          <w:sz w:val="20"/>
          <w:szCs w:val="20"/>
        </w:rPr>
        <w:t xml:space="preserve">DIRECT_PURCHASE</w:t>
      </w:r>
      <w:r>
        <w:t xml:space="preserve"> o </w:t>
      </w:r>
      <w:r>
        <w:rPr>
          <w:rFonts w:ascii="Consolas" w:cs="Consolas" w:eastAsia="Consolas" w:hAnsi="Consolas"/>
          <w:sz w:val="20"/>
          <w:szCs w:val="20"/>
        </w:rPr>
        <w:t xml:space="preserve">AUCTION_BID</w:t>
      </w:r>
      <w:r>
        <w:t xml:space="preserve">.</w:t>
      </w:r>
    </w:p>
    <w:p>
      <w:pPr>
        <w:pStyle w:val="Heading3"/>
        <w:spacing w:after="100" w:before="240"/>
      </w:pPr>
      <w:r>
        <w:rPr>
          <w:b/>
          <w:bCs/>
          <w:sz w:val="23"/>
          <w:szCs w:val="23"/>
        </w:rPr>
        <w:t xml:space="preserve">Eventos (Banco → Mercado)</w:t>
      </w:r>
    </w:p>
    <w:tbl>
      <w:tblPr>
        <w:tblW w:type="dxa" w:w="9020"/>
        <w:tblBorders>
          <w:top w:val="single" w:color="C9D4E1" w:sz="4"/>
          <w:left w:val="single" w:color="C9D4E1" w:sz="4"/>
          <w:bottom w:val="single" w:color="C9D4E1" w:sz="4"/>
          <w:right w:val="single" w:color="C9D4E1" w:sz="4"/>
          <w:insideH w:val="single" w:color="C9D4E1" w:sz="2"/>
          <w:insideV w:val="single" w:color="C9D4E1" w:sz="2"/>
        </w:tblBorders>
      </w:tblPr>
      <w:tblGrid>
        <w:gridCol w:w="2200"/>
        <w:gridCol w:w="4020"/>
        <w:gridCol w:w="2800"/>
      </w:tblGrid>
      <w:tr>
        <w:trPr>
          <w:tblHeader/>
        </w:trPr>
        <w:tc>
          <w:tcPr>
            <w:tcW w:type="dxa" w:w="2200"/>
            <w:shd w:fill="E4EAF1" w:val="clear"/>
            <w:tcMar>
              <w:top w:type="dxa" w:w="80"/>
              <w:left w:type="dxa" w:w="110"/>
              <w:bottom w:type="dxa" w:w="80"/>
              <w:right w:type="dxa" w:w="110"/>
            </w:tcMar>
          </w:tcPr>
          <w:p>
            <w:pPr>
              <w:spacing w:after="0" w:line="240"/>
            </w:pPr>
            <w:r>
              <w:rPr>
                <w:b/>
                <w:bCs/>
                <w:sz w:val="19"/>
                <w:szCs w:val="19"/>
              </w:rPr>
              <w:t xml:space="preserve">eventType</w:t>
            </w:r>
          </w:p>
        </w:tc>
        <w:tc>
          <w:tcPr>
            <w:tcW w:type="dxa" w:w="4020"/>
            <w:shd w:fill="E4EAF1" w:val="clear"/>
            <w:tcMar>
              <w:top w:type="dxa" w:w="80"/>
              <w:left w:type="dxa" w:w="110"/>
              <w:bottom w:type="dxa" w:w="80"/>
              <w:right w:type="dxa" w:w="110"/>
            </w:tcMar>
          </w:tcPr>
          <w:p>
            <w:pPr>
              <w:spacing w:after="0" w:line="240"/>
            </w:pPr>
            <w:r>
              <w:rPr>
                <w:b/>
                <w:bCs/>
                <w:sz w:val="19"/>
                <w:szCs w:val="19"/>
              </w:rPr>
              <w:t xml:space="preserve">Payload</w:t>
            </w:r>
          </w:p>
        </w:tc>
        <w:tc>
          <w:tcPr>
            <w:tcW w:type="dxa" w:w="2800"/>
            <w:shd w:fill="E4EAF1" w:val="clear"/>
            <w:tcMar>
              <w:top w:type="dxa" w:w="80"/>
              <w:left w:type="dxa" w:w="110"/>
              <w:bottom w:type="dxa" w:w="80"/>
              <w:right w:type="dxa" w:w="110"/>
            </w:tcMar>
          </w:tcPr>
          <w:p>
            <w:pPr>
              <w:spacing w:after="0" w:line="240"/>
            </w:pPr>
            <w:r>
              <w:rPr>
                <w:b/>
                <w:bCs/>
                <w:sz w:val="19"/>
                <w:szCs w:val="19"/>
              </w:rPr>
              <w:t xml:space="preserve">Notas</w:t>
            </w:r>
          </w:p>
        </w:tc>
      </w:tr>
      <w:tr>
        <w:tc>
          <w:tcPr>
            <w:tcW w:type="dxa" w:w="2200"/>
            <w:shd w:fill="FFFFFF" w:val="clear"/>
            <w:tcMar>
              <w:top w:type="dxa" w:w="80"/>
              <w:left w:type="dxa" w:w="110"/>
              <w:bottom w:type="dxa" w:w="80"/>
              <w:right w:type="dxa" w:w="110"/>
            </w:tcMar>
          </w:tcPr>
          <w:p>
            <w:pPr>
              <w:spacing w:after="0" w:line="240"/>
            </w:pPr>
            <w:r>
              <w:rPr>
                <w:sz w:val="19"/>
                <w:szCs w:val="19"/>
              </w:rPr>
              <w:t xml:space="preserve">HOLD_CREATED</w:t>
            </w:r>
          </w:p>
        </w:tc>
        <w:tc>
          <w:tcPr>
            <w:tcW w:type="dxa" w:w="4020"/>
            <w:shd w:fill="FFFFFF" w:val="clear"/>
            <w:tcMar>
              <w:top w:type="dxa" w:w="80"/>
              <w:left w:type="dxa" w:w="110"/>
              <w:bottom w:type="dxa" w:w="80"/>
              <w:right w:type="dxa" w:w="110"/>
            </w:tcMar>
          </w:tcPr>
          <w:p>
            <w:pPr>
              <w:spacing w:after="0" w:line="240"/>
            </w:pPr>
            <w:r>
              <w:rPr>
                <w:sz w:val="19"/>
                <w:szCs w:val="19"/>
              </w:rPr>
              <w:t xml:space="preserve">correlationId, holdId, accountId, studentId, courseId, orderId, orderType, amount, status, expiresAt, createdAt, updatedAt</w:t>
            </w:r>
          </w:p>
        </w:tc>
        <w:tc>
          <w:tcPr>
            <w:tcW w:type="dxa" w:w="2800"/>
            <w:shd w:fill="FFFFFF" w:val="clear"/>
            <w:tcMar>
              <w:top w:type="dxa" w:w="80"/>
              <w:left w:type="dxa" w:w="110"/>
              <w:bottom w:type="dxa" w:w="80"/>
              <w:right w:type="dxa" w:w="110"/>
            </w:tcMar>
          </w:tcPr>
          <w:p>
            <w:pPr>
              <w:spacing w:after="0" w:line="240"/>
            </w:pPr>
            <w:r>
              <w:rPr>
                <w:sz w:val="19"/>
                <w:szCs w:val="19"/>
              </w:rPr>
              <w:t xml:space="preserve">Todo lo que hace falta para decidir sin volver a consultar</w:t>
            </w:r>
          </w:p>
        </w:tc>
      </w:tr>
      <w:tr>
        <w:tc>
          <w:tcPr>
            <w:tcW w:type="dxa" w:w="2200"/>
            <w:shd w:fill="F7F9FB" w:val="clear"/>
            <w:tcMar>
              <w:top w:type="dxa" w:w="80"/>
              <w:left w:type="dxa" w:w="110"/>
              <w:bottom w:type="dxa" w:w="80"/>
              <w:right w:type="dxa" w:w="110"/>
            </w:tcMar>
          </w:tcPr>
          <w:p>
            <w:pPr>
              <w:spacing w:after="0" w:line="240"/>
            </w:pPr>
            <w:r>
              <w:rPr>
                <w:sz w:val="19"/>
                <w:szCs w:val="19"/>
              </w:rPr>
              <w:t xml:space="preserve">HOLD_INCREASED</w:t>
            </w:r>
          </w:p>
        </w:tc>
        <w:tc>
          <w:tcPr>
            <w:tcW w:type="dxa" w:w="4020"/>
            <w:shd w:fill="F7F9FB" w:val="clear"/>
            <w:tcMar>
              <w:top w:type="dxa" w:w="80"/>
              <w:left w:type="dxa" w:w="110"/>
              <w:bottom w:type="dxa" w:w="80"/>
              <w:right w:type="dxa" w:w="110"/>
            </w:tcMar>
          </w:tcPr>
          <w:p>
            <w:pPr>
              <w:spacing w:after="0" w:line="240"/>
            </w:pPr>
            <w:r>
              <w:rPr>
                <w:sz w:val="19"/>
                <w:szCs w:val="19"/>
              </w:rPr>
              <w:t xml:space="preserve">igual + previousAmount</w:t>
            </w:r>
          </w:p>
        </w:tc>
        <w:tc>
          <w:tcPr>
            <w:tcW w:type="dxa" w:w="2800"/>
            <w:shd w:fill="F7F9FB" w:val="clear"/>
            <w:tcMar>
              <w:top w:type="dxa" w:w="80"/>
              <w:left w:type="dxa" w:w="110"/>
              <w:bottom w:type="dxa" w:w="80"/>
              <w:right w:type="dxa" w:w="110"/>
            </w:tcMar>
          </w:tcPr>
          <w:p>
            <w:pPr>
              <w:spacing w:after="0" w:line="240"/>
            </w:pPr>
            <w:r>
              <w:rPr>
                <w:sz w:val="19"/>
                <w:szCs w:val="19"/>
              </w:rPr>
              <w:t xml:space="preserve">Permite reconciliar la puja sin guardar estado propio</w:t>
            </w:r>
          </w:p>
        </w:tc>
      </w:tr>
      <w:tr>
        <w:tc>
          <w:tcPr>
            <w:tcW w:type="dxa" w:w="2200"/>
            <w:shd w:fill="FFFFFF" w:val="clear"/>
            <w:tcMar>
              <w:top w:type="dxa" w:w="80"/>
              <w:left w:type="dxa" w:w="110"/>
              <w:bottom w:type="dxa" w:w="80"/>
              <w:right w:type="dxa" w:w="110"/>
            </w:tcMar>
          </w:tcPr>
          <w:p>
            <w:pPr>
              <w:spacing w:after="0" w:line="240"/>
            </w:pPr>
            <w:r>
              <w:rPr>
                <w:sz w:val="19"/>
                <w:szCs w:val="19"/>
              </w:rPr>
              <w:t xml:space="preserve">HOLD_CONFIRMED</w:t>
            </w:r>
          </w:p>
        </w:tc>
        <w:tc>
          <w:tcPr>
            <w:tcW w:type="dxa" w:w="4020"/>
            <w:shd w:fill="FFFFFF" w:val="clear"/>
            <w:tcMar>
              <w:top w:type="dxa" w:w="80"/>
              <w:left w:type="dxa" w:w="110"/>
              <w:bottom w:type="dxa" w:w="80"/>
              <w:right w:type="dxa" w:w="110"/>
            </w:tcMar>
          </w:tcPr>
          <w:p>
            <w:pPr>
              <w:spacing w:after="0" w:line="240"/>
            </w:pPr>
            <w:r>
              <w:rPr>
                <w:sz w:val="19"/>
                <w:szCs w:val="19"/>
              </w:rPr>
              <w:t xml:space="preserve">correlationId, holdId, accountId, studentId, courseId, ledgerEntryId, amount, orderType</w:t>
            </w:r>
          </w:p>
        </w:tc>
        <w:tc>
          <w:tcPr>
            <w:tcW w:type="dxa" w:w="2800"/>
            <w:shd w:fill="FFFFFF" w:val="clear"/>
            <w:tcMar>
              <w:top w:type="dxa" w:w="80"/>
              <w:left w:type="dxa" w:w="110"/>
              <w:bottom w:type="dxa" w:w="80"/>
              <w:right w:type="dxa" w:w="110"/>
            </w:tcMar>
          </w:tcPr>
          <w:p>
            <w:pPr>
              <w:spacing w:after="0" w:line="240"/>
            </w:pPr>
            <w:r>
              <w:rPr>
                <w:sz w:val="19"/>
                <w:szCs w:val="19"/>
              </w:rPr>
              <w:t xml:space="preserve">ledgerEntryId enlaza la compra con su movimiento contable</w:t>
            </w:r>
          </w:p>
        </w:tc>
      </w:tr>
      <w:tr>
        <w:tc>
          <w:tcPr>
            <w:tcW w:type="dxa" w:w="2200"/>
            <w:shd w:fill="F7F9FB" w:val="clear"/>
            <w:tcMar>
              <w:top w:type="dxa" w:w="80"/>
              <w:left w:type="dxa" w:w="110"/>
              <w:bottom w:type="dxa" w:w="80"/>
              <w:right w:type="dxa" w:w="110"/>
            </w:tcMar>
          </w:tcPr>
          <w:p>
            <w:pPr>
              <w:spacing w:after="0" w:line="240"/>
            </w:pPr>
            <w:r>
              <w:rPr>
                <w:sz w:val="19"/>
                <w:szCs w:val="19"/>
              </w:rPr>
              <w:t xml:space="preserve">HOLD_RELEASED</w:t>
            </w:r>
          </w:p>
        </w:tc>
        <w:tc>
          <w:tcPr>
            <w:tcW w:type="dxa" w:w="4020"/>
            <w:shd w:fill="F7F9FB" w:val="clear"/>
            <w:tcMar>
              <w:top w:type="dxa" w:w="80"/>
              <w:left w:type="dxa" w:w="110"/>
              <w:bottom w:type="dxa" w:w="80"/>
              <w:right w:type="dxa" w:w="110"/>
            </w:tcMar>
          </w:tcPr>
          <w:p>
            <w:pPr>
              <w:spacing w:after="0" w:line="240"/>
            </w:pPr>
            <w:r>
              <w:rPr>
                <w:sz w:val="19"/>
                <w:szCs w:val="19"/>
              </w:rPr>
              <w:t xml:space="preserve">correlationId, holdId, accountId, studentId, courseId, orderId, orderType, amount, status, releaseReason, releasedAt</w:t>
            </w:r>
          </w:p>
        </w:tc>
        <w:tc>
          <w:tcPr>
            <w:tcW w:type="dxa" w:w="2800"/>
            <w:shd w:fill="F7F9FB" w:val="clear"/>
            <w:tcMar>
              <w:top w:type="dxa" w:w="80"/>
              <w:left w:type="dxa" w:w="110"/>
              <w:bottom w:type="dxa" w:w="80"/>
              <w:right w:type="dxa" w:w="110"/>
            </w:tcMar>
          </w:tcPr>
          <w:p>
            <w:pPr>
              <w:spacing w:after="0" w:line="240"/>
            </w:pPr>
            <w:r>
              <w:rPr>
                <w:sz w:val="19"/>
                <w:szCs w:val="19"/>
              </w:rPr>
              <w:t xml:space="preserve">amount es el monto liberado, que tras incrementos no coincide con el original</w:t>
            </w:r>
          </w:p>
        </w:tc>
      </w:tr>
      <w:tr>
        <w:tc>
          <w:tcPr>
            <w:tcW w:type="dxa" w:w="2200"/>
            <w:shd w:fill="FFFFFF" w:val="clear"/>
            <w:tcMar>
              <w:top w:type="dxa" w:w="80"/>
              <w:left w:type="dxa" w:w="110"/>
              <w:bottom w:type="dxa" w:w="80"/>
              <w:right w:type="dxa" w:w="110"/>
            </w:tcMar>
          </w:tcPr>
          <w:p>
            <w:pPr>
              <w:spacing w:after="0" w:line="240"/>
            </w:pPr>
            <w:r>
              <w:rPr>
                <w:sz w:val="19"/>
                <w:szCs w:val="19"/>
              </w:rPr>
              <w:t xml:space="preserve">HOLD_EXPIRED</w:t>
            </w:r>
          </w:p>
        </w:tc>
        <w:tc>
          <w:tcPr>
            <w:tcW w:type="dxa" w:w="4020"/>
            <w:shd w:fill="FFFFFF" w:val="clear"/>
            <w:tcMar>
              <w:top w:type="dxa" w:w="80"/>
              <w:left w:type="dxa" w:w="110"/>
              <w:bottom w:type="dxa" w:w="80"/>
              <w:right w:type="dxa" w:w="110"/>
            </w:tcMar>
          </w:tcPr>
          <w:p>
            <w:pPr>
              <w:spacing w:after="0" w:line="240"/>
            </w:pPr>
            <w:r>
              <w:rPr>
                <w:sz w:val="19"/>
                <w:szCs w:val="19"/>
              </w:rPr>
              <w:t xml:space="preserve">holdId, accountId, studentId, courseId, orderId, orderType, amount, status, releaseReason, expiresAt, expiredAt</w:t>
            </w:r>
          </w:p>
        </w:tc>
        <w:tc>
          <w:tcPr>
            <w:tcW w:type="dxa" w:w="2800"/>
            <w:shd w:fill="FFFFFF" w:val="clear"/>
            <w:tcMar>
              <w:top w:type="dxa" w:w="80"/>
              <w:left w:type="dxa" w:w="110"/>
              <w:bottom w:type="dxa" w:w="80"/>
              <w:right w:type="dxa" w:w="110"/>
            </w:tcMar>
          </w:tcPr>
          <w:p>
            <w:pPr>
              <w:spacing w:after="0" w:line="240"/>
            </w:pPr>
            <w:r>
              <w:rPr>
                <w:sz w:val="19"/>
                <w:szCs w:val="19"/>
              </w:rPr>
              <w:t xml:space="preserve">Sin correlationId. Ver abajo</w:t>
            </w:r>
          </w:p>
        </w:tc>
      </w:tr>
      <w:tr>
        <w:tc>
          <w:tcPr>
            <w:tcW w:type="dxa" w:w="2200"/>
            <w:shd w:fill="F7F9FB" w:val="clear"/>
            <w:tcMar>
              <w:top w:type="dxa" w:w="80"/>
              <w:left w:type="dxa" w:w="110"/>
              <w:bottom w:type="dxa" w:w="80"/>
              <w:right w:type="dxa" w:w="110"/>
            </w:tcMar>
          </w:tcPr>
          <w:p>
            <w:pPr>
              <w:spacing w:after="0" w:line="240"/>
            </w:pPr>
            <w:r>
              <w:rPr>
                <w:sz w:val="19"/>
                <w:szCs w:val="19"/>
              </w:rPr>
              <w:t xml:space="preserve">HOLD_REJECTED</w:t>
            </w:r>
          </w:p>
        </w:tc>
        <w:tc>
          <w:tcPr>
            <w:tcW w:type="dxa" w:w="4020"/>
            <w:shd w:fill="F7F9FB" w:val="clear"/>
            <w:tcMar>
              <w:top w:type="dxa" w:w="80"/>
              <w:left w:type="dxa" w:w="110"/>
              <w:bottom w:type="dxa" w:w="80"/>
              <w:right w:type="dxa" w:w="110"/>
            </w:tcMar>
          </w:tcPr>
          <w:p>
            <w:pPr>
              <w:spacing w:after="0" w:line="240"/>
            </w:pPr>
            <w:r>
              <w:rPr>
                <w:sz w:val="19"/>
                <w:szCs w:val="19"/>
              </w:rPr>
              <w:t xml:space="preserve">correlationId, holdId, reason, message</w:t>
            </w:r>
          </w:p>
        </w:tc>
        <w:tc>
          <w:tcPr>
            <w:tcW w:type="dxa" w:w="2800"/>
            <w:shd w:fill="F7F9FB" w:val="clear"/>
            <w:tcMar>
              <w:top w:type="dxa" w:w="80"/>
              <w:left w:type="dxa" w:w="110"/>
              <w:bottom w:type="dxa" w:w="80"/>
              <w:right w:type="dxa" w:w="110"/>
            </w:tcMar>
          </w:tcPr>
          <w:p>
            <w:pPr>
              <w:spacing w:after="0" w:line="240"/>
            </w:pPr>
            <w:r>
              <w:rPr>
                <w:sz w:val="19"/>
                <w:szCs w:val="19"/>
              </w:rPr>
              <w:t xml:space="preserve">Ver tabla de rechazos</w:t>
            </w:r>
          </w:p>
        </w:tc>
      </w:tr>
    </w:tbl>
    <w:p>
      <w:pPr>
        <w:spacing w:after="160"/>
      </w:pPr>
    </w:p>
    <w:p>
      <w:pPr>
        <w:spacing w:after="140" w:line="276"/>
      </w:pPr>
      <w:r>
        <w:rPr>
          <w:rFonts w:ascii="Consolas" w:cs="Consolas" w:eastAsia="Consolas" w:hAnsi="Consolas"/>
          <w:b/>
          <w:bCs/>
          <w:sz w:val="20"/>
          <w:szCs w:val="20"/>
        </w:rPr>
        <w:t xml:space="preserve">HOLD_EXPIRED</w:t>
      </w:r>
      <w:r>
        <w:rPr>
          <w:b/>
          <w:bCs/>
        </w:rPr>
        <w:t xml:space="preserve"> es el único evento que no responde a ningún comando.</w:t>
      </w:r>
      <w:r>
        <w:t xml:space="preserve"> Lo dispara el scheduler de Banco cuando vence el plazo. Mercado tiene que poder procesarlo sin tener un comando en vuelo esperando respuesta.</w:t>
      </w:r>
    </w:p>
    <w:p>
      <w:pPr>
        <w:spacing w:after="140" w:line="276"/>
      </w:pPr>
      <w:r>
        <w:t xml:space="preserve">Los dos timestamps de ese evento no son redundantes: </w:t>
      </w:r>
      <w:r>
        <w:rPr>
          <w:rFonts w:ascii="Consolas" w:cs="Consolas" w:eastAsia="Consolas" w:hAnsi="Consolas"/>
          <w:sz w:val="20"/>
          <w:szCs w:val="20"/>
        </w:rPr>
        <w:t xml:space="preserve">expiresAt</w:t>
      </w:r>
      <w:r>
        <w:t xml:space="preserve"> es cuándo debía vencer, </w:t>
      </w:r>
      <w:r>
        <w:rPr>
          <w:rFonts w:ascii="Consolas" w:cs="Consolas" w:eastAsia="Consolas" w:hAnsi="Consolas"/>
          <w:sz w:val="20"/>
          <w:szCs w:val="20"/>
        </w:rPr>
        <w:t xml:space="preserve">expiredAt</w:t>
      </w:r>
      <w:r>
        <w:t xml:space="preserve"> es cuándo el scheduler lo procesó. Entre uno y otro pasa hasta una corrida del job, y esa es exactamente la ventana donde puede llegar un </w:t>
      </w:r>
      <w:r>
        <w:rPr>
          <w:rFonts w:ascii="Consolas" w:cs="Consolas" w:eastAsia="Consolas" w:hAnsi="Consolas"/>
          <w:sz w:val="20"/>
          <w:szCs w:val="20"/>
        </w:rPr>
        <w:t xml:space="preserve">HOLD_CONFIRM_REQUESTED</w:t>
      </w:r>
      <w:r>
        <w:t xml:space="preserve"> tardío.</w:t>
      </w:r>
    </w:p>
    <w:p>
      <w:pPr>
        <w:pStyle w:val="Heading1"/>
        <w:spacing w:after="160" w:before="360"/>
      </w:pPr>
      <w:r>
        <w:rPr>
          <w:b/>
          <w:bCs/>
          <w:color w:val="12233B"/>
          <w:sz w:val="32"/>
          <w:szCs w:val="32"/>
        </w:rPr>
        <w:t xml:space="preserve">4. Reglas que hay que conocer antes de escribir el cliente</w:t>
      </w:r>
    </w:p>
    <w:p>
      <w:pPr>
        <w:spacing w:after="140" w:line="276"/>
      </w:pPr>
      <w:r>
        <w:rPr>
          <w:b/>
          <w:bCs/>
        </w:rPr>
        <w:t xml:space="preserve">El identificador del comando es el </w:t>
      </w:r>
      <w:r>
        <w:rPr>
          <w:rFonts w:ascii="Consolas" w:cs="Consolas" w:eastAsia="Consolas" w:hAnsi="Consolas"/>
          <w:b/>
          <w:bCs/>
          <w:sz w:val="20"/>
          <w:szCs w:val="20"/>
        </w:rPr>
        <w:t xml:space="preserve">eventId</w:t>
      </w:r>
      <w:r>
        <w:rPr>
          <w:b/>
          <w:bCs/>
        </w:rPr>
        <w:t xml:space="preserve"> del envoltorio.</w:t>
      </w:r>
      <w:r>
        <w:t xml:space="preserve"> No hay un </w:t>
      </w:r>
      <w:r>
        <w:rPr>
          <w:rFonts w:ascii="Consolas" w:cs="Consolas" w:eastAsia="Consolas" w:hAnsi="Consolas"/>
          <w:sz w:val="20"/>
          <w:szCs w:val="20"/>
        </w:rPr>
        <w:t xml:space="preserve">commandId</w:t>
      </w:r>
      <w:r>
        <w:t xml:space="preserve"> aparte. Los eventos de respuesta lo devuelven en </w:t>
      </w:r>
      <w:r>
        <w:rPr>
          <w:rFonts w:ascii="Consolas" w:cs="Consolas" w:eastAsia="Consolas" w:hAnsi="Consolas"/>
          <w:sz w:val="20"/>
          <w:szCs w:val="20"/>
        </w:rPr>
        <w:t xml:space="preserve">correlationId</w:t>
      </w:r>
      <w:r>
        <w:t xml:space="preserve">.</w:t>
      </w:r>
    </w:p>
    <w:p>
      <w:pPr>
        <w:spacing w:after="140" w:line="276"/>
      </w:pPr>
      <w:r>
        <w:rPr>
          <w:b/>
          <w:bCs/>
        </w:rPr>
        <w:t xml:space="preserve">Al reintentar, reusen el mismo </w:t>
      </w:r>
      <w:r>
        <w:rPr>
          <w:rFonts w:ascii="Consolas" w:cs="Consolas" w:eastAsia="Consolas" w:hAnsi="Consolas"/>
          <w:b/>
          <w:bCs/>
          <w:sz w:val="20"/>
          <w:szCs w:val="20"/>
        </w:rPr>
        <w:t xml:space="preserve">eventId</w:t>
      </w:r>
      <w:r>
        <w:rPr>
          <w:b/>
          <w:bCs/>
        </w:rPr>
        <w:t xml:space="preserve">.</w:t>
      </w:r>
      <w:r>
        <w:t xml:space="preserve"> Es la barrera de idempotencia de Banco. Si generan uno nuevo, Banco no detecta el duplicado y el efecto se aplica dos veces. Si el </w:t>
      </w:r>
      <w:r>
        <w:rPr>
          <w:rFonts w:ascii="Consolas" w:cs="Consolas" w:eastAsia="Consolas" w:hAnsi="Consolas"/>
          <w:sz w:val="20"/>
          <w:szCs w:val="20"/>
        </w:rPr>
        <w:t xml:space="preserve">eventId</w:t>
      </w:r>
      <w:r>
        <w:t xml:space="preserve"> se repite, Banco no reprocesa: </w:t>
      </w:r>
      <w:r>
        <w:rPr>
          <w:b/>
          <w:bCs/>
        </w:rPr>
        <w:t xml:space="preserve">republica el mismo evento de resultado</w:t>
      </w:r>
      <w:r>
        <w:t xml:space="preserve"> que publicó la primera vez, así el reintento nunca los deja sin respuesta.</w:t>
      </w:r>
    </w:p>
    <w:p>
      <w:pPr>
        <w:spacing w:after="140" w:line="276"/>
      </w:pPr>
      <w:r>
        <w:rPr>
          <w:rFonts w:ascii="Consolas" w:cs="Consolas" w:eastAsia="Consolas" w:hAnsi="Consolas"/>
          <w:b/>
          <w:bCs/>
          <w:sz w:val="20"/>
          <w:szCs w:val="20"/>
        </w:rPr>
        <w:t xml:space="preserve">newTotalAmount</w:t>
      </w:r>
      <w:r>
        <w:rPr>
          <w:b/>
          <w:bCs/>
        </w:rPr>
        <w:t xml:space="preserve"> es el total acumulado, no el incremento.</w:t>
      </w:r>
      <w:r>
        <w:t xml:space="preserve"> Si un alumno sube su puja de 30 a 50, manden </w:t>
      </w:r>
      <w:r>
        <w:rPr>
          <w:b/>
          <w:bCs/>
        </w:rPr>
        <w:t xml:space="preserve">50</w:t>
      </w:r>
      <w:r>
        <w:t xml:space="preserve">, no 20. Banco setea el monto, no lo suma — es lo que hace que un reintento no infle la reserva. Y debe ser </w:t>
      </w:r>
      <w:r>
        <w:rPr>
          <w:b/>
          <w:bCs/>
        </w:rPr>
        <w:t xml:space="preserve">estrictamente mayor</w:t>
      </w:r>
      <w:r>
        <w:t xml:space="preserve"> al vigente: RF-INT-05 dice que el pujador puede aumentar pero nunca retirar ni bajar, así que una puja igual a la actual no es válida.</w:t>
      </w:r>
    </w:p>
    <w:p>
      <w:pPr>
        <w:spacing w:after="140" w:line="276"/>
      </w:pPr>
      <w:r>
        <w:rPr>
          <w:b/>
          <w:bCs/>
        </w:rPr>
        <w:t xml:space="preserve">El TTL de compra directa lo define Banco.</w:t>
      </w:r>
      <w:r>
        <w:t xml:space="preserve"> Es una política interna de la plataforma de pagos. En subasta lo mandan ustedes, porque depende de cuándo cierra y eso solo lo sabe Mercado.</w:t>
      </w:r>
    </w:p>
    <w:p>
      <w:pPr>
        <w:spacing w:after="140" w:line="276"/>
      </w:pPr>
      <w:r>
        <w:rPr>
          <w:rFonts w:ascii="Consolas" w:cs="Consolas" w:eastAsia="Consolas" w:hAnsi="Consolas"/>
          <w:b/>
          <w:bCs/>
          <w:sz w:val="20"/>
          <w:szCs w:val="20"/>
        </w:rPr>
        <w:t xml:space="preserve">orderId</w:t>
      </w:r>
      <w:r>
        <w:rPr>
          <w:b/>
          <w:bCs/>
        </w:rPr>
        <w:t xml:space="preserve"> no se reusa entre operaciones de distinto tipo.</w:t>
      </w:r>
      <w:r>
        <w:t xml:space="preserve"> Convención propuesta: </w:t>
      </w:r>
      <w:r>
        <w:rPr>
          <w:rFonts w:ascii="Consolas" w:cs="Consolas" w:eastAsia="Consolas" w:hAnsi="Consolas"/>
          <w:sz w:val="20"/>
          <w:szCs w:val="20"/>
        </w:rPr>
        <w:t xml:space="preserve">purchase-{id}</w:t>
      </w:r>
      <w:r>
        <w:t xml:space="preserve">, </w:t>
      </w:r>
      <w:r>
        <w:rPr>
          <w:rFonts w:ascii="Consolas" w:cs="Consolas" w:eastAsia="Consolas" w:hAnsi="Consolas"/>
          <w:sz w:val="20"/>
          <w:szCs w:val="20"/>
        </w:rPr>
        <w:t xml:space="preserve">auction-{id}</w:t>
      </w:r>
      <w:r>
        <w:t xml:space="preserve">. El ledger tiene una restricción de unicidad que se apoya en esto.</w:t>
      </w:r>
    </w:p>
    <w:p>
      <w:pPr>
        <w:spacing w:after="140" w:line="276"/>
      </w:pPr>
      <w:r>
        <w:rPr>
          <w:rFonts w:ascii="Consolas" w:cs="Consolas" w:eastAsia="Consolas" w:hAnsi="Consolas"/>
          <w:b/>
          <w:bCs/>
          <w:sz w:val="20"/>
          <w:szCs w:val="20"/>
        </w:rPr>
        <w:t xml:space="preserve">releaseReason</w:t>
      </w:r>
      <w:r>
        <w:rPr>
          <w:b/>
          <w:bCs/>
        </w:rPr>
        <w:t xml:space="preserve"> es obligatorio y Mercado solo puede mandar tres valores:</w:t>
      </w:r>
    </w:p>
    <w:tbl>
      <w:tblPr>
        <w:tblW w:type="dxa" w:w="9020"/>
        <w:tblBorders>
          <w:top w:val="single" w:color="C9D4E1" w:sz="4"/>
          <w:left w:val="single" w:color="C9D4E1" w:sz="4"/>
          <w:bottom w:val="single" w:color="C9D4E1" w:sz="4"/>
          <w:right w:val="single" w:color="C9D4E1" w:sz="4"/>
          <w:insideH w:val="single" w:color="C9D4E1" w:sz="2"/>
          <w:insideV w:val="single" w:color="C9D4E1" w:sz="2"/>
        </w:tblBorders>
      </w:tblPr>
      <w:tblGrid>
        <w:gridCol w:w="2600"/>
        <w:gridCol w:w="4420"/>
        <w:gridCol w:w="2000"/>
      </w:tblGrid>
      <w:tr>
        <w:trPr>
          <w:tblHeader/>
        </w:trPr>
        <w:tc>
          <w:tcPr>
            <w:tcW w:type="dxa" w:w="2600"/>
            <w:shd w:fill="E4EAF1" w:val="clear"/>
            <w:tcMar>
              <w:top w:type="dxa" w:w="80"/>
              <w:left w:type="dxa" w:w="110"/>
              <w:bottom w:type="dxa" w:w="80"/>
              <w:right w:type="dxa" w:w="110"/>
            </w:tcMar>
          </w:tcPr>
          <w:p>
            <w:pPr>
              <w:spacing w:after="0" w:line="240"/>
            </w:pPr>
            <w:r>
              <w:rPr>
                <w:b/>
                <w:bCs/>
                <w:sz w:val="19"/>
                <w:szCs w:val="19"/>
              </w:rPr>
              <w:t xml:space="preserve">Valor</w:t>
            </w:r>
          </w:p>
        </w:tc>
        <w:tc>
          <w:tcPr>
            <w:tcW w:type="dxa" w:w="4420"/>
            <w:shd w:fill="E4EAF1" w:val="clear"/>
            <w:tcMar>
              <w:top w:type="dxa" w:w="80"/>
              <w:left w:type="dxa" w:w="110"/>
              <w:bottom w:type="dxa" w:w="80"/>
              <w:right w:type="dxa" w:w="110"/>
            </w:tcMar>
          </w:tcPr>
          <w:p>
            <w:pPr>
              <w:spacing w:after="0" w:line="240"/>
            </w:pPr>
            <w:r>
              <w:rPr>
                <w:b/>
                <w:bCs/>
                <w:sz w:val="19"/>
                <w:szCs w:val="19"/>
              </w:rPr>
              <w:t xml:space="preserve">Cuándo</w:t>
            </w:r>
          </w:p>
        </w:tc>
        <w:tc>
          <w:tcPr>
            <w:tcW w:type="dxa" w:w="2000"/>
            <w:shd w:fill="E4EAF1" w:val="clear"/>
            <w:tcMar>
              <w:top w:type="dxa" w:w="80"/>
              <w:left w:type="dxa" w:w="110"/>
              <w:bottom w:type="dxa" w:w="80"/>
              <w:right w:type="dxa" w:w="110"/>
            </w:tcMar>
          </w:tcPr>
          <w:p>
            <w:pPr>
              <w:spacing w:after="0" w:line="240"/>
            </w:pPr>
            <w:r>
              <w:rPr>
                <w:b/>
                <w:bCs/>
                <w:sz w:val="19"/>
                <w:szCs w:val="19"/>
              </w:rPr>
              <w:t xml:space="preserve">¿Lo manda Mercado?</w:t>
            </w:r>
          </w:p>
        </w:tc>
      </w:tr>
      <w:tr>
        <w:tc>
          <w:tcPr>
            <w:tcW w:type="dxa" w:w="2600"/>
            <w:shd w:fill="FFFFFF" w:val="clear"/>
            <w:tcMar>
              <w:top w:type="dxa" w:w="80"/>
              <w:left w:type="dxa" w:w="110"/>
              <w:bottom w:type="dxa" w:w="80"/>
              <w:right w:type="dxa" w:w="110"/>
            </w:tcMar>
          </w:tcPr>
          <w:p>
            <w:pPr>
              <w:spacing w:after="0" w:line="240"/>
            </w:pPr>
            <w:r>
              <w:rPr>
                <w:sz w:val="19"/>
                <w:szCs w:val="19"/>
              </w:rPr>
              <w:t xml:space="preserve">AUCTION_LOST</w:t>
            </w:r>
          </w:p>
        </w:tc>
        <w:tc>
          <w:tcPr>
            <w:tcW w:type="dxa" w:w="4420"/>
            <w:shd w:fill="FFFFFF" w:val="clear"/>
            <w:tcMar>
              <w:top w:type="dxa" w:w="80"/>
              <w:left w:type="dxa" w:w="110"/>
              <w:bottom w:type="dxa" w:w="80"/>
              <w:right w:type="dxa" w:w="110"/>
            </w:tcMar>
          </w:tcPr>
          <w:p>
            <w:pPr>
              <w:spacing w:after="0" w:line="240"/>
            </w:pPr>
            <w:r>
              <w:rPr>
                <w:sz w:val="19"/>
                <w:szCs w:val="19"/>
              </w:rPr>
              <w:t xml:space="preserve">El alumno pierde la puja al cerrar la subasta (RF-INT-05)</w:t>
            </w:r>
          </w:p>
        </w:tc>
        <w:tc>
          <w:tcPr>
            <w:tcW w:type="dxa" w:w="2000"/>
            <w:shd w:fill="FFFFFF" w:val="clear"/>
            <w:tcMar>
              <w:top w:type="dxa" w:w="80"/>
              <w:left w:type="dxa" w:w="110"/>
              <w:bottom w:type="dxa" w:w="80"/>
              <w:right w:type="dxa" w:w="110"/>
            </w:tcMar>
          </w:tcPr>
          <w:p>
            <w:pPr>
              <w:spacing w:after="0" w:line="240"/>
            </w:pPr>
            <w:r>
              <w:rPr>
                <w:sz w:val="19"/>
                <w:szCs w:val="19"/>
              </w:rPr>
              <w:t xml:space="preserve">Sí</w:t>
            </w:r>
          </w:p>
        </w:tc>
      </w:tr>
      <w:tr>
        <w:tc>
          <w:tcPr>
            <w:tcW w:type="dxa" w:w="2600"/>
            <w:shd w:fill="F7F9FB" w:val="clear"/>
            <w:tcMar>
              <w:top w:type="dxa" w:w="80"/>
              <w:left w:type="dxa" w:w="110"/>
              <w:bottom w:type="dxa" w:w="80"/>
              <w:right w:type="dxa" w:w="110"/>
            </w:tcMar>
          </w:tcPr>
          <w:p>
            <w:pPr>
              <w:spacing w:after="0" w:line="240"/>
            </w:pPr>
            <w:r>
              <w:rPr>
                <w:sz w:val="19"/>
                <w:szCs w:val="19"/>
              </w:rPr>
              <w:t xml:space="preserve">AUCTION_CANCELLED</w:t>
            </w:r>
          </w:p>
        </w:tc>
        <w:tc>
          <w:tcPr>
            <w:tcW w:type="dxa" w:w="4420"/>
            <w:shd w:fill="F7F9FB" w:val="clear"/>
            <w:tcMar>
              <w:top w:type="dxa" w:w="80"/>
              <w:left w:type="dxa" w:w="110"/>
              <w:bottom w:type="dxa" w:w="80"/>
              <w:right w:type="dxa" w:w="110"/>
            </w:tcMar>
          </w:tcPr>
          <w:p>
            <w:pPr>
              <w:spacing w:after="0" w:line="240"/>
            </w:pPr>
            <w:r>
              <w:rPr>
                <w:sz w:val="19"/>
                <w:szCs w:val="19"/>
              </w:rPr>
              <w:t xml:space="preserve">El profesor cancela la subasta en curso (RF-INT-06)</w:t>
            </w:r>
          </w:p>
        </w:tc>
        <w:tc>
          <w:tcPr>
            <w:tcW w:type="dxa" w:w="2000"/>
            <w:shd w:fill="F7F9FB" w:val="clear"/>
            <w:tcMar>
              <w:top w:type="dxa" w:w="80"/>
              <w:left w:type="dxa" w:w="110"/>
              <w:bottom w:type="dxa" w:w="80"/>
              <w:right w:type="dxa" w:w="110"/>
            </w:tcMar>
          </w:tcPr>
          <w:p>
            <w:pPr>
              <w:spacing w:after="0" w:line="240"/>
            </w:pPr>
            <w:r>
              <w:rPr>
                <w:sz w:val="19"/>
                <w:szCs w:val="19"/>
              </w:rPr>
              <w:t xml:space="preserve">Sí</w:t>
            </w:r>
          </w:p>
        </w:tc>
      </w:tr>
      <w:tr>
        <w:tc>
          <w:tcPr>
            <w:tcW w:type="dxa" w:w="2600"/>
            <w:shd w:fill="FFFFFF" w:val="clear"/>
            <w:tcMar>
              <w:top w:type="dxa" w:w="80"/>
              <w:left w:type="dxa" w:w="110"/>
              <w:bottom w:type="dxa" w:w="80"/>
              <w:right w:type="dxa" w:w="110"/>
            </w:tcMar>
          </w:tcPr>
          <w:p>
            <w:pPr>
              <w:spacing w:after="0" w:line="240"/>
            </w:pPr>
            <w:r>
              <w:rPr>
                <w:sz w:val="19"/>
                <w:szCs w:val="19"/>
              </w:rPr>
              <w:t xml:space="preserve">PURCHASE_NOT_COMPLETED</w:t>
            </w:r>
          </w:p>
        </w:tc>
        <w:tc>
          <w:tcPr>
            <w:tcW w:type="dxa" w:w="4420"/>
            <w:shd w:fill="FFFFFF" w:val="clear"/>
            <w:tcMar>
              <w:top w:type="dxa" w:w="80"/>
              <w:left w:type="dxa" w:w="110"/>
              <w:bottom w:type="dxa" w:w="80"/>
              <w:right w:type="dxa" w:w="110"/>
            </w:tcMar>
          </w:tcPr>
          <w:p>
            <w:pPr>
              <w:spacing w:after="0" w:line="240"/>
            </w:pPr>
            <w:r>
              <w:rPr>
                <w:sz w:val="19"/>
                <w:szCs w:val="19"/>
              </w:rPr>
              <w:t xml:space="preserve">La compra directa no se concreta</w:t>
            </w:r>
          </w:p>
        </w:tc>
        <w:tc>
          <w:tcPr>
            <w:tcW w:type="dxa" w:w="2000"/>
            <w:shd w:fill="FFFFFF" w:val="clear"/>
            <w:tcMar>
              <w:top w:type="dxa" w:w="80"/>
              <w:left w:type="dxa" w:w="110"/>
              <w:bottom w:type="dxa" w:w="80"/>
              <w:right w:type="dxa" w:w="110"/>
            </w:tcMar>
          </w:tcPr>
          <w:p>
            <w:pPr>
              <w:spacing w:after="0" w:line="240"/>
            </w:pPr>
            <w:r>
              <w:rPr>
                <w:sz w:val="19"/>
                <w:szCs w:val="19"/>
              </w:rPr>
              <w:t xml:space="preserve">Sí</w:t>
            </w:r>
          </w:p>
        </w:tc>
      </w:tr>
      <w:tr>
        <w:tc>
          <w:tcPr>
            <w:tcW w:type="dxa" w:w="2600"/>
            <w:shd w:fill="F7F9FB" w:val="clear"/>
            <w:tcMar>
              <w:top w:type="dxa" w:w="80"/>
              <w:left w:type="dxa" w:w="110"/>
              <w:bottom w:type="dxa" w:w="80"/>
              <w:right w:type="dxa" w:w="110"/>
            </w:tcMar>
          </w:tcPr>
          <w:p>
            <w:pPr>
              <w:spacing w:after="0" w:line="240"/>
            </w:pPr>
            <w:r>
              <w:rPr>
                <w:sz w:val="19"/>
                <w:szCs w:val="19"/>
              </w:rPr>
              <w:t xml:space="preserve">TTL_EXPIRED</w:t>
            </w:r>
          </w:p>
        </w:tc>
        <w:tc>
          <w:tcPr>
            <w:tcW w:type="dxa" w:w="4420"/>
            <w:shd w:fill="F7F9FB" w:val="clear"/>
            <w:tcMar>
              <w:top w:type="dxa" w:w="80"/>
              <w:left w:type="dxa" w:w="110"/>
              <w:bottom w:type="dxa" w:w="80"/>
              <w:right w:type="dxa" w:w="110"/>
            </w:tcMar>
          </w:tcPr>
          <w:p>
            <w:pPr>
              <w:spacing w:after="0" w:line="240"/>
            </w:pPr>
            <w:r>
              <w:rPr>
                <w:sz w:val="19"/>
                <w:szCs w:val="19"/>
              </w:rPr>
              <w:t xml:space="preserve">Venció el plazo sin resolución</w:t>
            </w:r>
          </w:p>
        </w:tc>
        <w:tc>
          <w:tcPr>
            <w:tcW w:type="dxa" w:w="2000"/>
            <w:shd w:fill="F7F9FB" w:val="clear"/>
            <w:tcMar>
              <w:top w:type="dxa" w:w="80"/>
              <w:left w:type="dxa" w:w="110"/>
              <w:bottom w:type="dxa" w:w="80"/>
              <w:right w:type="dxa" w:w="110"/>
            </w:tcMar>
          </w:tcPr>
          <w:p>
            <w:pPr>
              <w:spacing w:after="0" w:line="240"/>
            </w:pPr>
            <w:r>
              <w:rPr>
                <w:sz w:val="19"/>
                <w:szCs w:val="19"/>
              </w:rPr>
              <w:t xml:space="preserve">No — lo pone Banco</w:t>
            </w:r>
          </w:p>
        </w:tc>
      </w:tr>
      <w:tr>
        <w:tc>
          <w:tcPr>
            <w:tcW w:type="dxa" w:w="2600"/>
            <w:shd w:fill="FFFFFF" w:val="clear"/>
            <w:tcMar>
              <w:top w:type="dxa" w:w="80"/>
              <w:left w:type="dxa" w:w="110"/>
              <w:bottom w:type="dxa" w:w="80"/>
              <w:right w:type="dxa" w:w="110"/>
            </w:tcMar>
          </w:tcPr>
          <w:p>
            <w:pPr>
              <w:spacing w:after="0" w:line="240"/>
            </w:pPr>
            <w:r>
              <w:rPr>
                <w:sz w:val="19"/>
                <w:szCs w:val="19"/>
              </w:rPr>
              <w:t xml:space="preserve">ACCOUNT_DEACTIVATED</w:t>
            </w:r>
          </w:p>
        </w:tc>
        <w:tc>
          <w:tcPr>
            <w:tcW w:type="dxa" w:w="4420"/>
            <w:shd w:fill="FFFFFF" w:val="clear"/>
            <w:tcMar>
              <w:top w:type="dxa" w:w="80"/>
              <w:left w:type="dxa" w:w="110"/>
              <w:bottom w:type="dxa" w:w="80"/>
              <w:right w:type="dxa" w:w="110"/>
            </w:tcMar>
          </w:tcPr>
          <w:p>
            <w:pPr>
              <w:spacing w:after="0" w:line="240"/>
            </w:pPr>
            <w:r>
              <w:rPr>
                <w:sz w:val="19"/>
                <w:szCs w:val="19"/>
              </w:rPr>
              <w:t xml:space="preserve">Curso archivado o alumno desmatriculado</w:t>
            </w:r>
          </w:p>
        </w:tc>
        <w:tc>
          <w:tcPr>
            <w:tcW w:type="dxa" w:w="2000"/>
            <w:shd w:fill="FFFFFF" w:val="clear"/>
            <w:tcMar>
              <w:top w:type="dxa" w:w="80"/>
              <w:left w:type="dxa" w:w="110"/>
              <w:bottom w:type="dxa" w:w="80"/>
              <w:right w:type="dxa" w:w="110"/>
            </w:tcMar>
          </w:tcPr>
          <w:p>
            <w:pPr>
              <w:spacing w:after="0" w:line="240"/>
            </w:pPr>
            <w:r>
              <w:rPr>
                <w:sz w:val="19"/>
                <w:szCs w:val="19"/>
              </w:rPr>
              <w:t xml:space="preserve">No — lo pone Banco</w:t>
            </w:r>
          </w:p>
        </w:tc>
      </w:tr>
    </w:tbl>
    <w:p>
      <w:pPr>
        <w:spacing w:after="160"/>
      </w:pPr>
    </w:p>
    <w:p>
      <w:pPr>
        <w:spacing w:after="140" w:line="276"/>
      </w:pPr>
      <w:r>
        <w:rPr>
          <w:b/>
          <w:bCs/>
        </w:rPr>
        <w:t xml:space="preserve">La entrega es at-least-once en las dos direcciones.</w:t>
      </w:r>
      <w:r>
        <w:t xml:space="preserve"> El mismo evento de Banco puede llegarles dos veces. Si entregan el ítem en cada recepción de </w:t>
      </w:r>
      <w:r>
        <w:rPr>
          <w:rFonts w:ascii="Consolas" w:cs="Consolas" w:eastAsia="Consolas" w:hAnsi="Consolas"/>
          <w:sz w:val="20"/>
          <w:szCs w:val="20"/>
        </w:rPr>
        <w:t xml:space="preserve">HOLD_CONFIRMED</w:t>
      </w:r>
      <w:r>
        <w:t xml:space="preserve">, el alumno recibe dos.</w:t>
      </w:r>
    </w:p>
    <w:p>
      <w:pPr>
        <w:pStyle w:val="Heading1"/>
        <w:spacing w:after="160" w:before="360"/>
      </w:pPr>
      <w:r>
        <w:rPr>
          <w:b/>
          <w:bCs/>
          <w:color w:val="12233B"/>
          <w:sz w:val="32"/>
          <w:szCs w:val="32"/>
        </w:rPr>
        <w:t xml:space="preserve">5. Tabla de rechazos</w:t>
      </w:r>
    </w:p>
    <w:p>
      <w:pPr>
        <w:spacing w:after="140" w:line="276"/>
      </w:pPr>
      <w:r>
        <w:t xml:space="preserve">Todos los rechazos viajan con </w:t>
      </w:r>
      <w:r>
        <w:rPr>
          <w:rFonts w:ascii="Consolas" w:cs="Consolas" w:eastAsia="Consolas" w:hAnsi="Consolas"/>
          <w:sz w:val="20"/>
          <w:szCs w:val="20"/>
        </w:rPr>
        <w:t xml:space="preserve">eventType = HOLD_REJECTED</w:t>
      </w:r>
      <w:r>
        <w:t xml:space="preserve"> y el valor en </w:t>
      </w:r>
      <w:r>
        <w:rPr>
          <w:rFonts w:ascii="Consolas" w:cs="Consolas" w:eastAsia="Consolas" w:hAnsi="Consolas"/>
          <w:sz w:val="20"/>
          <w:szCs w:val="20"/>
        </w:rPr>
        <w:t xml:space="preserve">reason</w:t>
      </w:r>
      <w:r>
        <w:t xml:space="preserve">.</w:t>
      </w:r>
    </w:p>
    <w:tbl>
      <w:tblPr>
        <w:tblW w:type="dxa" w:w="9020"/>
        <w:tblBorders>
          <w:top w:val="single" w:color="C9D4E1" w:sz="4"/>
          <w:left w:val="single" w:color="C9D4E1" w:sz="4"/>
          <w:bottom w:val="single" w:color="C9D4E1" w:sz="4"/>
          <w:right w:val="single" w:color="C9D4E1" w:sz="4"/>
          <w:insideH w:val="single" w:color="C9D4E1" w:sz="2"/>
          <w:insideV w:val="single" w:color="C9D4E1" w:sz="2"/>
        </w:tblBorders>
      </w:tblPr>
      <w:tblGrid>
        <w:gridCol w:w="1750"/>
        <w:gridCol w:w="1950"/>
        <w:gridCol w:w="1550"/>
        <w:gridCol w:w="1370"/>
        <w:gridCol w:w="2400"/>
      </w:tblGrid>
      <w:tr>
        <w:trPr>
          <w:tblHeader/>
        </w:trPr>
        <w:tc>
          <w:tcPr>
            <w:tcW w:type="dxa" w:w="1750"/>
            <w:shd w:fill="E4EAF1" w:val="clear"/>
            <w:tcMar>
              <w:top w:type="dxa" w:w="80"/>
              <w:left w:type="dxa" w:w="110"/>
              <w:bottom w:type="dxa" w:w="80"/>
              <w:right w:type="dxa" w:w="110"/>
            </w:tcMar>
          </w:tcPr>
          <w:p>
            <w:pPr>
              <w:spacing w:after="0" w:line="240"/>
            </w:pPr>
            <w:r>
              <w:rPr>
                <w:b/>
                <w:bCs/>
                <w:sz w:val="19"/>
                <w:szCs w:val="19"/>
              </w:rPr>
              <w:t xml:space="preserve">reason</w:t>
            </w:r>
          </w:p>
        </w:tc>
        <w:tc>
          <w:tcPr>
            <w:tcW w:type="dxa" w:w="1950"/>
            <w:shd w:fill="E4EAF1" w:val="clear"/>
            <w:tcMar>
              <w:top w:type="dxa" w:w="80"/>
              <w:left w:type="dxa" w:w="110"/>
              <w:bottom w:type="dxa" w:w="80"/>
              <w:right w:type="dxa" w:w="110"/>
            </w:tcMar>
          </w:tcPr>
          <w:p>
            <w:pPr>
              <w:spacing w:after="0" w:line="240"/>
            </w:pPr>
            <w:r>
              <w:rPr>
                <w:b/>
                <w:bCs/>
                <w:sz w:val="19"/>
                <w:szCs w:val="19"/>
              </w:rPr>
              <w:t xml:space="preserve">Qué pasó</w:t>
            </w:r>
          </w:p>
        </w:tc>
        <w:tc>
          <w:tcPr>
            <w:tcW w:type="dxa" w:w="1550"/>
            <w:shd w:fill="E4EAF1" w:val="clear"/>
            <w:tcMar>
              <w:top w:type="dxa" w:w="80"/>
              <w:left w:type="dxa" w:w="110"/>
              <w:bottom w:type="dxa" w:w="80"/>
              <w:right w:type="dxa" w:w="110"/>
            </w:tcMar>
          </w:tcPr>
          <w:p>
            <w:pPr>
              <w:spacing w:after="0" w:line="240"/>
            </w:pPr>
            <w:r>
              <w:rPr>
                <w:b/>
                <w:bCs/>
                <w:sz w:val="19"/>
                <w:szCs w:val="19"/>
              </w:rPr>
              <w:t xml:space="preserve">Aparece en</w:t>
            </w:r>
          </w:p>
        </w:tc>
        <w:tc>
          <w:tcPr>
            <w:tcW w:type="dxa" w:w="1370"/>
            <w:shd w:fill="E4EAF1" w:val="clear"/>
            <w:tcMar>
              <w:top w:type="dxa" w:w="80"/>
              <w:left w:type="dxa" w:w="110"/>
              <w:bottom w:type="dxa" w:w="80"/>
              <w:right w:type="dxa" w:w="110"/>
            </w:tcMar>
          </w:tcPr>
          <w:p>
            <w:pPr>
              <w:spacing w:after="0" w:line="240"/>
            </w:pPr>
            <w:r>
              <w:rPr>
                <w:b/>
                <w:bCs/>
                <w:sz w:val="19"/>
                <w:szCs w:val="19"/>
              </w:rPr>
              <w:t xml:space="preserve">¿Reintentar?</w:t>
            </w:r>
          </w:p>
        </w:tc>
        <w:tc>
          <w:tcPr>
            <w:tcW w:type="dxa" w:w="2400"/>
            <w:shd w:fill="E4EAF1" w:val="clear"/>
            <w:tcMar>
              <w:top w:type="dxa" w:w="80"/>
              <w:left w:type="dxa" w:w="110"/>
              <w:bottom w:type="dxa" w:w="80"/>
              <w:right w:type="dxa" w:w="110"/>
            </w:tcMar>
          </w:tcPr>
          <w:p>
            <w:pPr>
              <w:spacing w:after="0" w:line="240"/>
            </w:pPr>
            <w:r>
              <w:rPr>
                <w:b/>
                <w:bCs/>
                <w:sz w:val="19"/>
                <w:szCs w:val="19"/>
              </w:rPr>
              <w:t xml:space="preserve">Qué debe hacer Mercado</w:t>
            </w:r>
          </w:p>
        </w:tc>
      </w:tr>
      <w:tr>
        <w:tc>
          <w:tcPr>
            <w:tcW w:type="dxa" w:w="1750"/>
            <w:shd w:fill="FFFFFF" w:val="clear"/>
            <w:tcMar>
              <w:top w:type="dxa" w:w="80"/>
              <w:left w:type="dxa" w:w="110"/>
              <w:bottom w:type="dxa" w:w="80"/>
              <w:right w:type="dxa" w:w="110"/>
            </w:tcMar>
          </w:tcPr>
          <w:p>
            <w:pPr>
              <w:spacing w:after="0" w:line="240"/>
            </w:pPr>
            <w:r>
              <w:rPr>
                <w:sz w:val="19"/>
                <w:szCs w:val="19"/>
              </w:rPr>
              <w:t xml:space="preserve">ACCOUNT_NOT_FOUND</w:t>
            </w:r>
          </w:p>
        </w:tc>
        <w:tc>
          <w:tcPr>
            <w:tcW w:type="dxa" w:w="1950"/>
            <w:shd w:fill="FFFFFF" w:val="clear"/>
            <w:tcMar>
              <w:top w:type="dxa" w:w="80"/>
              <w:left w:type="dxa" w:w="110"/>
              <w:bottom w:type="dxa" w:w="80"/>
              <w:right w:type="dxa" w:w="110"/>
            </w:tcMar>
          </w:tcPr>
          <w:p>
            <w:pPr>
              <w:spacing w:after="0" w:line="240"/>
            </w:pPr>
            <w:r>
              <w:rPr>
                <w:sz w:val="19"/>
                <w:szCs w:val="19"/>
              </w:rPr>
              <w:t xml:space="preserve">No existe cuenta para ese alumno en ese curso</w:t>
            </w:r>
          </w:p>
        </w:tc>
        <w:tc>
          <w:tcPr>
            <w:tcW w:type="dxa" w:w="1550"/>
            <w:shd w:fill="FFFFFF" w:val="clear"/>
            <w:tcMar>
              <w:top w:type="dxa" w:w="80"/>
              <w:left w:type="dxa" w:w="110"/>
              <w:bottom w:type="dxa" w:w="80"/>
              <w:right w:type="dxa" w:w="110"/>
            </w:tcMar>
          </w:tcPr>
          <w:p>
            <w:pPr>
              <w:spacing w:after="0" w:line="240"/>
            </w:pPr>
            <w:r>
              <w:rPr>
                <w:sz w:val="19"/>
                <w:szCs w:val="19"/>
              </w:rPr>
              <w:t xml:space="preserve">CREATE</w:t>
            </w:r>
          </w:p>
        </w:tc>
        <w:tc>
          <w:tcPr>
            <w:tcW w:type="dxa" w:w="1370"/>
            <w:shd w:fill="FFFFFF" w:val="clear"/>
            <w:tcMar>
              <w:top w:type="dxa" w:w="80"/>
              <w:left w:type="dxa" w:w="110"/>
              <w:bottom w:type="dxa" w:w="80"/>
              <w:right w:type="dxa" w:w="110"/>
            </w:tcMar>
          </w:tcPr>
          <w:p>
            <w:pPr>
              <w:spacing w:after="0" w:line="240"/>
            </w:pPr>
            <w:r>
              <w:rPr>
                <w:sz w:val="19"/>
                <w:szCs w:val="19"/>
              </w:rPr>
              <w:t xml:space="preserve">No</w:t>
            </w:r>
          </w:p>
        </w:tc>
        <w:tc>
          <w:tcPr>
            <w:tcW w:type="dxa" w:w="2400"/>
            <w:shd w:fill="FFFFFF" w:val="clear"/>
            <w:tcMar>
              <w:top w:type="dxa" w:w="80"/>
              <w:left w:type="dxa" w:w="110"/>
              <w:bottom w:type="dxa" w:w="80"/>
              <w:right w:type="dxa" w:w="110"/>
            </w:tcMar>
          </w:tcPr>
          <w:p>
            <w:pPr>
              <w:spacing w:after="0" w:line="240"/>
            </w:pPr>
            <w:r>
              <w:rPr>
                <w:sz w:val="19"/>
                <w:szCs w:val="19"/>
              </w:rPr>
              <w:t xml:space="preserve">Abortar y avisar al alumno. Escalar: es una decisión abierta del equipo Banco</w:t>
            </w:r>
          </w:p>
        </w:tc>
      </w:tr>
      <w:tr>
        <w:tc>
          <w:tcPr>
            <w:tcW w:type="dxa" w:w="1750"/>
            <w:shd w:fill="F7F9FB" w:val="clear"/>
            <w:tcMar>
              <w:top w:type="dxa" w:w="80"/>
              <w:left w:type="dxa" w:w="110"/>
              <w:bottom w:type="dxa" w:w="80"/>
              <w:right w:type="dxa" w:w="110"/>
            </w:tcMar>
          </w:tcPr>
          <w:p>
            <w:pPr>
              <w:spacing w:after="0" w:line="240"/>
            </w:pPr>
            <w:r>
              <w:rPr>
                <w:sz w:val="19"/>
                <w:szCs w:val="19"/>
              </w:rPr>
              <w:t xml:space="preserve">ACCOUNT_INACTIVE</w:t>
            </w:r>
          </w:p>
        </w:tc>
        <w:tc>
          <w:tcPr>
            <w:tcW w:type="dxa" w:w="1950"/>
            <w:shd w:fill="F7F9FB" w:val="clear"/>
            <w:tcMar>
              <w:top w:type="dxa" w:w="80"/>
              <w:left w:type="dxa" w:w="110"/>
              <w:bottom w:type="dxa" w:w="80"/>
              <w:right w:type="dxa" w:w="110"/>
            </w:tcMar>
          </w:tcPr>
          <w:p>
            <w:pPr>
              <w:spacing w:after="0" w:line="240"/>
            </w:pPr>
            <w:r>
              <w:rPr>
                <w:sz w:val="19"/>
                <w:szCs w:val="19"/>
              </w:rPr>
              <w:t xml:space="preserve">La cuenta existe pero está desactivada</w:t>
            </w:r>
          </w:p>
        </w:tc>
        <w:tc>
          <w:tcPr>
            <w:tcW w:type="dxa" w:w="1550"/>
            <w:shd w:fill="F7F9FB" w:val="clear"/>
            <w:tcMar>
              <w:top w:type="dxa" w:w="80"/>
              <w:left w:type="dxa" w:w="110"/>
              <w:bottom w:type="dxa" w:w="80"/>
              <w:right w:type="dxa" w:w="110"/>
            </w:tcMar>
          </w:tcPr>
          <w:p>
            <w:pPr>
              <w:spacing w:after="0" w:line="240"/>
            </w:pPr>
            <w:r>
              <w:rPr>
                <w:sz w:val="19"/>
                <w:szCs w:val="19"/>
              </w:rPr>
              <w:t xml:space="preserve">CREATE, INCREASE</w:t>
            </w:r>
          </w:p>
        </w:tc>
        <w:tc>
          <w:tcPr>
            <w:tcW w:type="dxa" w:w="1370"/>
            <w:shd w:fill="F7F9FB" w:val="clear"/>
            <w:tcMar>
              <w:top w:type="dxa" w:w="80"/>
              <w:left w:type="dxa" w:w="110"/>
              <w:bottom w:type="dxa" w:w="80"/>
              <w:right w:type="dxa" w:w="110"/>
            </w:tcMar>
          </w:tcPr>
          <w:p>
            <w:pPr>
              <w:spacing w:after="0" w:line="240"/>
            </w:pPr>
            <w:r>
              <w:rPr>
                <w:sz w:val="19"/>
                <w:szCs w:val="19"/>
              </w:rPr>
              <w:t xml:space="preserve">No</w:t>
            </w:r>
          </w:p>
        </w:tc>
        <w:tc>
          <w:tcPr>
            <w:tcW w:type="dxa" w:w="2400"/>
            <w:shd w:fill="F7F9FB" w:val="clear"/>
            <w:tcMar>
              <w:top w:type="dxa" w:w="80"/>
              <w:left w:type="dxa" w:w="110"/>
              <w:bottom w:type="dxa" w:w="80"/>
              <w:right w:type="dxa" w:w="110"/>
            </w:tcMar>
          </w:tcPr>
          <w:p>
            <w:pPr>
              <w:spacing w:after="0" w:line="240"/>
            </w:pPr>
            <w:r>
              <w:rPr>
                <w:sz w:val="19"/>
                <w:szCs w:val="19"/>
              </w:rPr>
              <w:t xml:space="preserve">Abortar. El alumno ya no opera en ese curso</w:t>
            </w:r>
          </w:p>
        </w:tc>
      </w:tr>
      <w:tr>
        <w:tc>
          <w:tcPr>
            <w:tcW w:type="dxa" w:w="1750"/>
            <w:shd w:fill="FFFFFF" w:val="clear"/>
            <w:tcMar>
              <w:top w:type="dxa" w:w="80"/>
              <w:left w:type="dxa" w:w="110"/>
              <w:bottom w:type="dxa" w:w="80"/>
              <w:right w:type="dxa" w:w="110"/>
            </w:tcMar>
          </w:tcPr>
          <w:p>
            <w:pPr>
              <w:spacing w:after="0" w:line="240"/>
            </w:pPr>
            <w:r>
              <w:rPr>
                <w:sz w:val="19"/>
                <w:szCs w:val="19"/>
              </w:rPr>
              <w:t xml:space="preserve">INSUFFICIENT_BALANCE</w:t>
            </w:r>
          </w:p>
        </w:tc>
        <w:tc>
          <w:tcPr>
            <w:tcW w:type="dxa" w:w="1950"/>
            <w:shd w:fill="FFFFFF" w:val="clear"/>
            <w:tcMar>
              <w:top w:type="dxa" w:w="80"/>
              <w:left w:type="dxa" w:w="110"/>
              <w:bottom w:type="dxa" w:w="80"/>
              <w:right w:type="dxa" w:w="110"/>
            </w:tcMar>
          </w:tcPr>
          <w:p>
            <w:pPr>
              <w:spacing w:after="0" w:line="240"/>
            </w:pPr>
            <w:r>
              <w:rPr>
                <w:sz w:val="19"/>
                <w:szCs w:val="19"/>
              </w:rPr>
              <w:t xml:space="preserve">El disponible no alcanza</w:t>
            </w:r>
          </w:p>
        </w:tc>
        <w:tc>
          <w:tcPr>
            <w:tcW w:type="dxa" w:w="1550"/>
            <w:shd w:fill="FFFFFF" w:val="clear"/>
            <w:tcMar>
              <w:top w:type="dxa" w:w="80"/>
              <w:left w:type="dxa" w:w="110"/>
              <w:bottom w:type="dxa" w:w="80"/>
              <w:right w:type="dxa" w:w="110"/>
            </w:tcMar>
          </w:tcPr>
          <w:p>
            <w:pPr>
              <w:spacing w:after="0" w:line="240"/>
            </w:pPr>
            <w:r>
              <w:rPr>
                <w:sz w:val="19"/>
                <w:szCs w:val="19"/>
              </w:rPr>
              <w:t xml:space="preserve">CREATE, INCREASE</w:t>
            </w:r>
          </w:p>
        </w:tc>
        <w:tc>
          <w:tcPr>
            <w:tcW w:type="dxa" w:w="1370"/>
            <w:shd w:fill="FFFFFF" w:val="clear"/>
            <w:tcMar>
              <w:top w:type="dxa" w:w="80"/>
              <w:left w:type="dxa" w:w="110"/>
              <w:bottom w:type="dxa" w:w="80"/>
              <w:right w:type="dxa" w:w="110"/>
            </w:tcMar>
          </w:tcPr>
          <w:p>
            <w:pPr>
              <w:spacing w:after="0" w:line="240"/>
            </w:pPr>
            <w:r>
              <w:rPr>
                <w:sz w:val="19"/>
                <w:szCs w:val="19"/>
              </w:rPr>
              <w:t xml:space="preserve">No automáticamente</w:t>
            </w:r>
          </w:p>
        </w:tc>
        <w:tc>
          <w:tcPr>
            <w:tcW w:type="dxa" w:w="2400"/>
            <w:shd w:fill="FFFFFF" w:val="clear"/>
            <w:tcMar>
              <w:top w:type="dxa" w:w="80"/>
              <w:left w:type="dxa" w:w="110"/>
              <w:bottom w:type="dxa" w:w="80"/>
              <w:right w:type="dxa" w:w="110"/>
            </w:tcMar>
          </w:tcPr>
          <w:p>
            <w:pPr>
              <w:spacing w:after="0" w:line="240"/>
            </w:pPr>
            <w:r>
              <w:rPr>
                <w:sz w:val="19"/>
                <w:szCs w:val="19"/>
              </w:rPr>
              <w:t xml:space="preserve">Mostrar saldo insuficiente. Reintentar solo tiene sentido si el alumno acreditó monedas después</w:t>
            </w:r>
          </w:p>
        </w:tc>
      </w:tr>
      <w:tr>
        <w:tc>
          <w:tcPr>
            <w:tcW w:type="dxa" w:w="1750"/>
            <w:shd w:fill="F7F9FB" w:val="clear"/>
            <w:tcMar>
              <w:top w:type="dxa" w:w="80"/>
              <w:left w:type="dxa" w:w="110"/>
              <w:bottom w:type="dxa" w:w="80"/>
              <w:right w:type="dxa" w:w="110"/>
            </w:tcMar>
          </w:tcPr>
          <w:p>
            <w:pPr>
              <w:spacing w:after="0" w:line="240"/>
            </w:pPr>
            <w:r>
              <w:rPr>
                <w:sz w:val="19"/>
                <w:szCs w:val="19"/>
              </w:rPr>
              <w:t xml:space="preserve">HOLD_ALREADY_EXISTS</w:t>
            </w:r>
          </w:p>
        </w:tc>
        <w:tc>
          <w:tcPr>
            <w:tcW w:type="dxa" w:w="1950"/>
            <w:shd w:fill="F7F9FB" w:val="clear"/>
            <w:tcMar>
              <w:top w:type="dxa" w:w="80"/>
              <w:left w:type="dxa" w:w="110"/>
              <w:bottom w:type="dxa" w:w="80"/>
              <w:right w:type="dxa" w:w="110"/>
            </w:tcMar>
          </w:tcPr>
          <w:p>
            <w:pPr>
              <w:spacing w:after="0" w:line="240"/>
            </w:pPr>
            <w:r>
              <w:rPr>
                <w:sz w:val="19"/>
                <w:szCs w:val="19"/>
              </w:rPr>
              <w:t xml:space="preserve">Ya hay un hold PENDING para esa cuenta y ese orderId</w:t>
            </w:r>
          </w:p>
        </w:tc>
        <w:tc>
          <w:tcPr>
            <w:tcW w:type="dxa" w:w="1550"/>
            <w:shd w:fill="F7F9FB" w:val="clear"/>
            <w:tcMar>
              <w:top w:type="dxa" w:w="80"/>
              <w:left w:type="dxa" w:w="110"/>
              <w:bottom w:type="dxa" w:w="80"/>
              <w:right w:type="dxa" w:w="110"/>
            </w:tcMar>
          </w:tcPr>
          <w:p>
            <w:pPr>
              <w:spacing w:after="0" w:line="240"/>
            </w:pPr>
            <w:r>
              <w:rPr>
                <w:sz w:val="19"/>
                <w:szCs w:val="19"/>
              </w:rPr>
              <w:t xml:space="preserve">CREATE</w:t>
            </w:r>
          </w:p>
        </w:tc>
        <w:tc>
          <w:tcPr>
            <w:tcW w:type="dxa" w:w="1370"/>
            <w:shd w:fill="F7F9FB" w:val="clear"/>
            <w:tcMar>
              <w:top w:type="dxa" w:w="80"/>
              <w:left w:type="dxa" w:w="110"/>
              <w:bottom w:type="dxa" w:w="80"/>
              <w:right w:type="dxa" w:w="110"/>
            </w:tcMar>
          </w:tcPr>
          <w:p>
            <w:pPr>
              <w:spacing w:after="0" w:line="240"/>
            </w:pPr>
            <w:r>
              <w:rPr>
                <w:sz w:val="19"/>
                <w:szCs w:val="19"/>
              </w:rPr>
              <w:t xml:space="preserve">No</w:t>
            </w:r>
          </w:p>
        </w:tc>
        <w:tc>
          <w:tcPr>
            <w:tcW w:type="dxa" w:w="2400"/>
            <w:shd w:fill="F7F9FB" w:val="clear"/>
            <w:tcMar>
              <w:top w:type="dxa" w:w="80"/>
              <w:left w:type="dxa" w:w="110"/>
              <w:bottom w:type="dxa" w:w="80"/>
              <w:right w:type="dxa" w:w="110"/>
            </w:tcMar>
          </w:tcPr>
          <w:p>
            <w:pPr>
              <w:spacing w:after="0" w:line="240"/>
            </w:pPr>
            <w:r>
              <w:rPr>
                <w:sz w:val="19"/>
                <w:szCs w:val="19"/>
              </w:rPr>
              <w:t xml:space="preserve">Dos lecturas: corresponde INCREASE y no CREATE, o el CREATE anterior sí funcionó y no les llegó la respuesta. Consultar estado antes de decidir</w:t>
            </w:r>
          </w:p>
        </w:tc>
      </w:tr>
      <w:tr>
        <w:tc>
          <w:tcPr>
            <w:tcW w:type="dxa" w:w="1750"/>
            <w:shd w:fill="FFFFFF" w:val="clear"/>
            <w:tcMar>
              <w:top w:type="dxa" w:w="80"/>
              <w:left w:type="dxa" w:w="110"/>
              <w:bottom w:type="dxa" w:w="80"/>
              <w:right w:type="dxa" w:w="110"/>
            </w:tcMar>
          </w:tcPr>
          <w:p>
            <w:pPr>
              <w:spacing w:after="0" w:line="240"/>
            </w:pPr>
            <w:r>
              <w:rPr>
                <w:sz w:val="19"/>
                <w:szCs w:val="19"/>
              </w:rPr>
              <w:t xml:space="preserve">HOLD_NOT_FOUND</w:t>
            </w:r>
          </w:p>
        </w:tc>
        <w:tc>
          <w:tcPr>
            <w:tcW w:type="dxa" w:w="1950"/>
            <w:shd w:fill="FFFFFF" w:val="clear"/>
            <w:tcMar>
              <w:top w:type="dxa" w:w="80"/>
              <w:left w:type="dxa" w:w="110"/>
              <w:bottom w:type="dxa" w:w="80"/>
              <w:right w:type="dxa" w:w="110"/>
            </w:tcMar>
          </w:tcPr>
          <w:p>
            <w:pPr>
              <w:spacing w:after="0" w:line="240"/>
            </w:pPr>
            <w:r>
              <w:rPr>
                <w:sz w:val="19"/>
                <w:szCs w:val="19"/>
              </w:rPr>
              <w:t xml:space="preserve">El holdId no existe</w:t>
            </w:r>
          </w:p>
        </w:tc>
        <w:tc>
          <w:tcPr>
            <w:tcW w:type="dxa" w:w="1550"/>
            <w:shd w:fill="FFFFFF" w:val="clear"/>
            <w:tcMar>
              <w:top w:type="dxa" w:w="80"/>
              <w:left w:type="dxa" w:w="110"/>
              <w:bottom w:type="dxa" w:w="80"/>
              <w:right w:type="dxa" w:w="110"/>
            </w:tcMar>
          </w:tcPr>
          <w:p>
            <w:pPr>
              <w:spacing w:after="0" w:line="240"/>
            </w:pPr>
            <w:r>
              <w:rPr>
                <w:sz w:val="19"/>
                <w:szCs w:val="19"/>
              </w:rPr>
              <w:t xml:space="preserve">INCREASE, CONFIRM, RELEASE</w:t>
            </w:r>
          </w:p>
        </w:tc>
        <w:tc>
          <w:tcPr>
            <w:tcW w:type="dxa" w:w="1370"/>
            <w:shd w:fill="FFFFFF" w:val="clear"/>
            <w:tcMar>
              <w:top w:type="dxa" w:w="80"/>
              <w:left w:type="dxa" w:w="110"/>
              <w:bottom w:type="dxa" w:w="80"/>
              <w:right w:type="dxa" w:w="110"/>
            </w:tcMar>
          </w:tcPr>
          <w:p>
            <w:pPr>
              <w:spacing w:after="0" w:line="240"/>
            </w:pPr>
            <w:r>
              <w:rPr>
                <w:sz w:val="19"/>
                <w:szCs w:val="19"/>
              </w:rPr>
              <w:t xml:space="preserve">Sí, una vez con espera</w:t>
            </w:r>
          </w:p>
        </w:tc>
        <w:tc>
          <w:tcPr>
            <w:tcW w:type="dxa" w:w="2400"/>
            <w:shd w:fill="FFFFFF" w:val="clear"/>
            <w:tcMar>
              <w:top w:type="dxa" w:w="80"/>
              <w:left w:type="dxa" w:w="110"/>
              <w:bottom w:type="dxa" w:w="80"/>
              <w:right w:type="dxa" w:w="110"/>
            </w:tcMar>
          </w:tcPr>
          <w:p>
            <w:pPr>
              <w:spacing w:after="0" w:line="240"/>
            </w:pPr>
            <w:r>
              <w:rPr>
                <w:sz w:val="19"/>
                <w:szCs w:val="19"/>
              </w:rPr>
              <w:t xml:space="preserve">Puede ser un mensaje fuera de orden: el CREATE no se procesó todavía. Si persiste, abortar</w:t>
            </w:r>
          </w:p>
        </w:tc>
      </w:tr>
      <w:tr>
        <w:tc>
          <w:tcPr>
            <w:tcW w:type="dxa" w:w="1750"/>
            <w:shd w:fill="F7F9FB" w:val="clear"/>
            <w:tcMar>
              <w:top w:type="dxa" w:w="80"/>
              <w:left w:type="dxa" w:w="110"/>
              <w:bottom w:type="dxa" w:w="80"/>
              <w:right w:type="dxa" w:w="110"/>
            </w:tcMar>
          </w:tcPr>
          <w:p>
            <w:pPr>
              <w:spacing w:after="0" w:line="240"/>
            </w:pPr>
            <w:r>
              <w:rPr>
                <w:sz w:val="19"/>
                <w:szCs w:val="19"/>
              </w:rPr>
              <w:t xml:space="preserve">INVALID_HOLD_STATE</w:t>
            </w:r>
          </w:p>
        </w:tc>
        <w:tc>
          <w:tcPr>
            <w:tcW w:type="dxa" w:w="1950"/>
            <w:shd w:fill="F7F9FB" w:val="clear"/>
            <w:tcMar>
              <w:top w:type="dxa" w:w="80"/>
              <w:left w:type="dxa" w:w="110"/>
              <w:bottom w:type="dxa" w:w="80"/>
              <w:right w:type="dxa" w:w="110"/>
            </w:tcMar>
          </w:tcPr>
          <w:p>
            <w:pPr>
              <w:spacing w:after="0" w:line="240"/>
            </w:pPr>
            <w:r>
              <w:rPr>
                <w:sz w:val="19"/>
                <w:szCs w:val="19"/>
              </w:rPr>
              <w:t xml:space="preserve">El hold ya no está PENDING</w:t>
            </w:r>
          </w:p>
        </w:tc>
        <w:tc>
          <w:tcPr>
            <w:tcW w:type="dxa" w:w="1550"/>
            <w:shd w:fill="F7F9FB" w:val="clear"/>
            <w:tcMar>
              <w:top w:type="dxa" w:w="80"/>
              <w:left w:type="dxa" w:w="110"/>
              <w:bottom w:type="dxa" w:w="80"/>
              <w:right w:type="dxa" w:w="110"/>
            </w:tcMar>
          </w:tcPr>
          <w:p>
            <w:pPr>
              <w:spacing w:after="0" w:line="240"/>
            </w:pPr>
            <w:r>
              <w:rPr>
                <w:sz w:val="19"/>
                <w:szCs w:val="19"/>
              </w:rPr>
              <w:t xml:space="preserve">INCREASE, CONFIRM, RELEASE</w:t>
            </w:r>
          </w:p>
        </w:tc>
        <w:tc>
          <w:tcPr>
            <w:tcW w:type="dxa" w:w="1370"/>
            <w:shd w:fill="F7F9FB" w:val="clear"/>
            <w:tcMar>
              <w:top w:type="dxa" w:w="80"/>
              <w:left w:type="dxa" w:w="110"/>
              <w:bottom w:type="dxa" w:w="80"/>
              <w:right w:type="dxa" w:w="110"/>
            </w:tcMar>
          </w:tcPr>
          <w:p>
            <w:pPr>
              <w:spacing w:after="0" w:line="240"/>
            </w:pPr>
            <w:r>
              <w:rPr>
                <w:sz w:val="19"/>
                <w:szCs w:val="19"/>
              </w:rPr>
              <w:t xml:space="preserve">No</w:t>
            </w:r>
          </w:p>
        </w:tc>
        <w:tc>
          <w:tcPr>
            <w:tcW w:type="dxa" w:w="2400"/>
            <w:shd w:fill="F7F9FB" w:val="clear"/>
            <w:tcMar>
              <w:top w:type="dxa" w:w="80"/>
              <w:left w:type="dxa" w:w="110"/>
              <w:bottom w:type="dxa" w:w="80"/>
              <w:right w:type="dxa" w:w="110"/>
            </w:tcMar>
          </w:tcPr>
          <w:p>
            <w:pPr>
              <w:spacing w:after="0" w:line="240"/>
            </w:pPr>
            <w:r>
              <w:rPr>
                <w:sz w:val="19"/>
                <w:szCs w:val="19"/>
              </w:rPr>
              <w:t xml:space="preserve">Consultar el estado real. </w:t>
            </w:r>
            <w:r>
              <w:rPr>
                <w:b/>
                <w:bCs/>
                <w:sz w:val="19"/>
                <w:szCs w:val="19"/>
              </w:rPr>
              <w:t xml:space="preserve">Si era un CONFIRM y el hold ya está COMMITTED, la compra ya se cobró: no volver a entregar.</w:t>
            </w:r>
            <w:r>
              <w:rPr>
                <w:sz w:val="19"/>
                <w:szCs w:val="19"/>
              </w:rPr>
              <w:t xml:space="preserve"> Si está RELEASED o EXPIRED, no entregar</w:t>
            </w:r>
          </w:p>
        </w:tc>
      </w:tr>
      <w:tr>
        <w:tc>
          <w:tcPr>
            <w:tcW w:type="dxa" w:w="1750"/>
            <w:shd w:fill="FFFFFF" w:val="clear"/>
            <w:tcMar>
              <w:top w:type="dxa" w:w="80"/>
              <w:left w:type="dxa" w:w="110"/>
              <w:bottom w:type="dxa" w:w="80"/>
              <w:right w:type="dxa" w:w="110"/>
            </w:tcMar>
          </w:tcPr>
          <w:p>
            <w:pPr>
              <w:spacing w:after="0" w:line="240"/>
            </w:pPr>
            <w:r>
              <w:rPr>
                <w:sz w:val="19"/>
                <w:szCs w:val="19"/>
              </w:rPr>
              <w:t xml:space="preserve">INVALID_AMOUNT</w:t>
            </w:r>
          </w:p>
        </w:tc>
        <w:tc>
          <w:tcPr>
            <w:tcW w:type="dxa" w:w="1950"/>
            <w:shd w:fill="FFFFFF" w:val="clear"/>
            <w:tcMar>
              <w:top w:type="dxa" w:w="80"/>
              <w:left w:type="dxa" w:w="110"/>
              <w:bottom w:type="dxa" w:w="80"/>
              <w:right w:type="dxa" w:w="110"/>
            </w:tcMar>
          </w:tcPr>
          <w:p>
            <w:pPr>
              <w:spacing w:after="0" w:line="240"/>
            </w:pPr>
            <w:r>
              <w:rPr>
                <w:sz w:val="19"/>
                <w:szCs w:val="19"/>
              </w:rPr>
              <w:t xml:space="preserve">amount ≤ 0 al crear, o newTotalAmount no mayor al vigente</w:t>
            </w:r>
          </w:p>
        </w:tc>
        <w:tc>
          <w:tcPr>
            <w:tcW w:type="dxa" w:w="1550"/>
            <w:shd w:fill="FFFFFF" w:val="clear"/>
            <w:tcMar>
              <w:top w:type="dxa" w:w="80"/>
              <w:left w:type="dxa" w:w="110"/>
              <w:bottom w:type="dxa" w:w="80"/>
              <w:right w:type="dxa" w:w="110"/>
            </w:tcMar>
          </w:tcPr>
          <w:p>
            <w:pPr>
              <w:spacing w:after="0" w:line="240"/>
            </w:pPr>
            <w:r>
              <w:rPr>
                <w:sz w:val="19"/>
                <w:szCs w:val="19"/>
              </w:rPr>
              <w:t xml:space="preserve">CREATE, INCREASE</w:t>
            </w:r>
          </w:p>
        </w:tc>
        <w:tc>
          <w:tcPr>
            <w:tcW w:type="dxa" w:w="1370"/>
            <w:shd w:fill="FFFFFF" w:val="clear"/>
            <w:tcMar>
              <w:top w:type="dxa" w:w="80"/>
              <w:left w:type="dxa" w:w="110"/>
              <w:bottom w:type="dxa" w:w="80"/>
              <w:right w:type="dxa" w:w="110"/>
            </w:tcMar>
          </w:tcPr>
          <w:p>
            <w:pPr>
              <w:spacing w:after="0" w:line="240"/>
            </w:pPr>
            <w:r>
              <w:rPr>
                <w:sz w:val="19"/>
                <w:szCs w:val="19"/>
              </w:rPr>
              <w:t xml:space="preserve">No</w:t>
            </w:r>
          </w:p>
        </w:tc>
        <w:tc>
          <w:tcPr>
            <w:tcW w:type="dxa" w:w="2400"/>
            <w:shd w:fill="FFFFFF" w:val="clear"/>
            <w:tcMar>
              <w:top w:type="dxa" w:w="80"/>
              <w:left w:type="dxa" w:w="110"/>
              <w:bottom w:type="dxa" w:w="80"/>
              <w:right w:type="dxa" w:w="110"/>
            </w:tcMar>
          </w:tcPr>
          <w:p>
            <w:pPr>
              <w:spacing w:after="0" w:line="240"/>
            </w:pPr>
            <w:r>
              <w:rPr>
                <w:sz w:val="19"/>
                <w:szCs w:val="19"/>
              </w:rPr>
              <w:t xml:space="preserve">Error del lado de Mercado. Corregir antes de reenviar</w:t>
            </w:r>
          </w:p>
        </w:tc>
      </w:tr>
      <w:tr>
        <w:tc>
          <w:tcPr>
            <w:tcW w:type="dxa" w:w="1750"/>
            <w:shd w:fill="F7F9FB" w:val="clear"/>
            <w:tcMar>
              <w:top w:type="dxa" w:w="80"/>
              <w:left w:type="dxa" w:w="110"/>
              <w:bottom w:type="dxa" w:w="80"/>
              <w:right w:type="dxa" w:w="110"/>
            </w:tcMar>
          </w:tcPr>
          <w:p>
            <w:pPr>
              <w:spacing w:after="0" w:line="240"/>
            </w:pPr>
            <w:r>
              <w:rPr>
                <w:sz w:val="19"/>
                <w:szCs w:val="19"/>
              </w:rPr>
              <w:t xml:space="preserve">(sin respuesta)</w:t>
            </w:r>
          </w:p>
        </w:tc>
        <w:tc>
          <w:tcPr>
            <w:tcW w:type="dxa" w:w="1950"/>
            <w:shd w:fill="F7F9FB" w:val="clear"/>
            <w:tcMar>
              <w:top w:type="dxa" w:w="80"/>
              <w:left w:type="dxa" w:w="110"/>
              <w:bottom w:type="dxa" w:w="80"/>
              <w:right w:type="dxa" w:w="110"/>
            </w:tcMar>
          </w:tcPr>
          <w:p>
            <w:pPr>
              <w:spacing w:after="0" w:line="240"/>
            </w:pPr>
            <w:r>
              <w:rPr>
                <w:sz w:val="19"/>
                <w:szCs w:val="19"/>
              </w:rPr>
              <w:t xml:space="preserve">Mensaje malformado o eventType desconocido: va al Dead Letter Topic</w:t>
            </w:r>
          </w:p>
        </w:tc>
        <w:tc>
          <w:tcPr>
            <w:tcW w:type="dxa" w:w="1550"/>
            <w:shd w:fill="F7F9FB" w:val="clear"/>
            <w:tcMar>
              <w:top w:type="dxa" w:w="80"/>
              <w:left w:type="dxa" w:w="110"/>
              <w:bottom w:type="dxa" w:w="80"/>
              <w:right w:type="dxa" w:w="110"/>
            </w:tcMar>
          </w:tcPr>
          <w:p>
            <w:pPr>
              <w:spacing w:after="0" w:line="240"/>
            </w:pPr>
            <w:r>
              <w:rPr>
                <w:sz w:val="19"/>
                <w:szCs w:val="19"/>
              </w:rPr>
              <w:t xml:space="preserve">Cualquiera</w:t>
            </w:r>
          </w:p>
        </w:tc>
        <w:tc>
          <w:tcPr>
            <w:tcW w:type="dxa" w:w="1370"/>
            <w:shd w:fill="F7F9FB" w:val="clear"/>
            <w:tcMar>
              <w:top w:type="dxa" w:w="80"/>
              <w:left w:type="dxa" w:w="110"/>
              <w:bottom w:type="dxa" w:w="80"/>
              <w:right w:type="dxa" w:w="110"/>
            </w:tcMar>
          </w:tcPr>
          <w:p>
            <w:pPr>
              <w:spacing w:after="0" w:line="240"/>
            </w:pPr>
            <w:r>
              <w:rPr>
                <w:sz w:val="19"/>
                <w:szCs w:val="19"/>
              </w:rPr>
              <w:t xml:space="preserve">—</w:t>
            </w:r>
          </w:p>
        </w:tc>
        <w:tc>
          <w:tcPr>
            <w:tcW w:type="dxa" w:w="2400"/>
            <w:shd w:fill="F7F9FB" w:val="clear"/>
            <w:tcMar>
              <w:top w:type="dxa" w:w="80"/>
              <w:left w:type="dxa" w:w="110"/>
              <w:bottom w:type="dxa" w:w="80"/>
              <w:right w:type="dxa" w:w="110"/>
            </w:tcMar>
          </w:tcPr>
          <w:p>
            <w:pPr>
              <w:spacing w:after="0" w:line="240"/>
            </w:pPr>
            <w:r>
              <w:rPr>
                <w:b/>
                <w:bCs/>
                <w:sz w:val="19"/>
                <w:szCs w:val="19"/>
              </w:rPr>
              <w:t xml:space="preserve">No reciben ningún evento.</w:t>
            </w:r>
            <w:r>
              <w:rPr>
                <w:sz w:val="19"/>
                <w:szCs w:val="19"/>
              </w:rPr>
              <w:t xml:space="preserve"> Por eso hace falta el timeout del punto 6.8</w:t>
            </w:r>
          </w:p>
        </w:tc>
      </w:tr>
    </w:tbl>
    <w:p>
      <w:pPr>
        <w:spacing w:after="160"/>
      </w:pPr>
    </w:p>
    <w:p>
      <w:pPr>
        <w:spacing w:after="140" w:line="276"/>
      </w:pPr>
      <w:r>
        <w:t xml:space="preserve">Regla corta: </w:t>
      </w:r>
      <w:r>
        <w:rPr>
          <w:b/>
          <w:bCs/>
        </w:rPr>
        <w:t xml:space="preserve">ningún rechazo de estado se reintenta.</w:t>
      </w:r>
      <w:r>
        <w:t xml:space="preserve"> Solo </w:t>
      </w:r>
      <w:r>
        <w:rPr>
          <w:rFonts w:ascii="Consolas" w:cs="Consolas" w:eastAsia="Consolas" w:hAnsi="Consolas"/>
          <w:sz w:val="20"/>
          <w:szCs w:val="20"/>
        </w:rPr>
        <w:t xml:space="preserve">HOLD_NOT_FOUND</w:t>
      </w:r>
      <w:r>
        <w:t xml:space="preserve"> admite un reintento, porque puede ser un problema de orden y no de estado.</w:t>
      </w:r>
    </w:p>
    <w:p>
      <w:pPr>
        <w:pStyle w:val="Heading1"/>
        <w:spacing w:after="160" w:before="360"/>
      </w:pPr>
      <w:r>
        <w:rPr>
          <w:b/>
          <w:bCs/>
          <w:color w:val="12233B"/>
          <w:sz w:val="32"/>
          <w:szCs w:val="32"/>
        </w:rPr>
        <w:t xml:space="preserve">6. Lo que necesitamos que confirmen</w:t>
      </w:r>
    </w:p>
    <w:p>
      <w:pPr>
        <w:pStyle w:val="ListParagraph"/>
        <w:numPr>
          <w:ilvl w:val="0"/>
          <w:numId w:val="3"/>
        </w:numPr>
        <w:spacing w:after="90" w:line="276"/>
      </w:pPr>
      <w:r>
        <w:t xml:space="preserve">Reusar el mismo </w:t>
      </w:r>
      <w:r>
        <w:rPr>
          <w:rFonts w:ascii="Consolas" w:cs="Consolas" w:eastAsia="Consolas" w:hAnsi="Consolas"/>
          <w:sz w:val="20"/>
          <w:szCs w:val="20"/>
        </w:rPr>
        <w:t xml:space="preserve">eventId</w:t>
      </w:r>
      <w:r>
        <w:t xml:space="preserve"> al reintentar un comando.</w:t>
      </w:r>
    </w:p>
    <w:p>
      <w:pPr>
        <w:pStyle w:val="ListParagraph"/>
        <w:numPr>
          <w:ilvl w:val="0"/>
          <w:numId w:val="3"/>
        </w:numPr>
        <w:spacing w:after="90" w:line="276"/>
      </w:pPr>
      <w:r>
        <w:t xml:space="preserve">Publicar con clave de particionado </w:t>
      </w:r>
      <w:r>
        <w:rPr>
          <w:rFonts w:ascii="Consolas" w:cs="Consolas" w:eastAsia="Consolas" w:hAnsi="Consolas"/>
          <w:sz w:val="20"/>
          <w:szCs w:val="20"/>
        </w:rPr>
        <w:t xml:space="preserve">studentId:courseId</w:t>
      </w:r>
      <w:r>
        <w:t xml:space="preserve">.</w:t>
      </w:r>
    </w:p>
    <w:p>
      <w:pPr>
        <w:pStyle w:val="ListParagraph"/>
        <w:numPr>
          <w:ilvl w:val="0"/>
          <w:numId w:val="3"/>
        </w:numPr>
        <w:spacing w:after="90" w:line="276"/>
      </w:pPr>
      <w:r>
        <w:rPr>
          <w:rFonts w:ascii="Consolas" w:cs="Consolas" w:eastAsia="Consolas" w:hAnsi="Consolas"/>
          <w:sz w:val="20"/>
          <w:szCs w:val="20"/>
        </w:rPr>
        <w:t xml:space="preserve">newTotalAmount</w:t>
      </w:r>
      <w:r>
        <w:t xml:space="preserve"> es el total acumulado y estrictamente mayor al vigente.</w:t>
      </w:r>
    </w:p>
    <w:p>
      <w:pPr>
        <w:pStyle w:val="ListParagraph"/>
        <w:numPr>
          <w:ilvl w:val="0"/>
          <w:numId w:val="3"/>
        </w:numPr>
        <w:spacing w:after="90" w:line="276"/>
      </w:pPr>
      <w:r>
        <w:t xml:space="preserve">No enviar </w:t>
      </w:r>
      <w:r>
        <w:rPr>
          <w:rFonts w:ascii="Consolas" w:cs="Consolas" w:eastAsia="Consolas" w:hAnsi="Consolas"/>
          <w:sz w:val="20"/>
          <w:szCs w:val="20"/>
        </w:rPr>
        <w:t xml:space="preserve">ttlSeconds</w:t>
      </w:r>
      <w:r>
        <w:t xml:space="preserve"> cuando </w:t>
      </w:r>
      <w:r>
        <w:rPr>
          <w:rFonts w:ascii="Consolas" w:cs="Consolas" w:eastAsia="Consolas" w:hAnsi="Consolas"/>
          <w:sz w:val="20"/>
          <w:szCs w:val="20"/>
        </w:rPr>
        <w:t xml:space="preserve">orderType = DIRECT_PURCHASE</w:t>
      </w:r>
      <w:r>
        <w:t xml:space="preserve">.</w:t>
      </w:r>
    </w:p>
    <w:p>
      <w:pPr>
        <w:pStyle w:val="ListParagraph"/>
        <w:numPr>
          <w:ilvl w:val="0"/>
          <w:numId w:val="3"/>
        </w:numPr>
        <w:spacing w:after="90" w:line="276"/>
      </w:pPr>
      <w:r>
        <w:t xml:space="preserve">Convención de </w:t>
      </w:r>
      <w:r>
        <w:rPr>
          <w:rFonts w:ascii="Consolas" w:cs="Consolas" w:eastAsia="Consolas" w:hAnsi="Consolas"/>
          <w:sz w:val="20"/>
          <w:szCs w:val="20"/>
        </w:rPr>
        <w:t xml:space="preserve">orderId</w:t>
      </w:r>
      <w:r>
        <w:t xml:space="preserve"> y no reutilizarlo entre tipos de operación.</w:t>
      </w:r>
    </w:p>
    <w:p>
      <w:pPr>
        <w:pStyle w:val="ListParagraph"/>
        <w:numPr>
          <w:ilvl w:val="0"/>
          <w:numId w:val="3"/>
        </w:numPr>
        <w:spacing w:after="90" w:line="276"/>
      </w:pPr>
      <w:r>
        <w:rPr>
          <w:rFonts w:ascii="Consolas" w:cs="Consolas" w:eastAsia="Consolas" w:hAnsi="Consolas"/>
          <w:sz w:val="20"/>
          <w:szCs w:val="20"/>
        </w:rPr>
        <w:t xml:space="preserve">releaseReason</w:t>
      </w:r>
      <w:r>
        <w:t xml:space="preserve"> obligatorio, limitado a los tres valores que les corresponden.</w:t>
      </w:r>
    </w:p>
    <w:p>
      <w:pPr>
        <w:pStyle w:val="ListParagraph"/>
        <w:numPr>
          <w:ilvl w:val="0"/>
          <w:numId w:val="3"/>
        </w:numPr>
        <w:spacing w:after="90" w:line="276"/>
      </w:pPr>
      <w:r>
        <w:t xml:space="preserve">Ser idempotentes al consumir los eventos de Banco.</w:t>
      </w:r>
    </w:p>
    <w:p>
      <w:pPr>
        <w:pStyle w:val="ListParagraph"/>
        <w:numPr>
          <w:ilvl w:val="0"/>
          <w:numId w:val="3"/>
        </w:numPr>
        <w:spacing w:after="90" w:line="276"/>
      </w:pPr>
      <w:r>
        <w:t xml:space="preserve">Implementar un timeout por comando: si no llega el evento de resultado en una ventana razonable, reintentar con el mismo </w:t>
      </w:r>
      <w:r>
        <w:rPr>
          <w:rFonts w:ascii="Consolas" w:cs="Consolas" w:eastAsia="Consolas" w:hAnsi="Consolas"/>
          <w:sz w:val="20"/>
          <w:szCs w:val="20"/>
        </w:rPr>
        <w:t xml:space="preserve">eventId</w:t>
      </w:r>
      <w:r>
        <w:t xml:space="preserve">. Es la única defensa contra un mensaje malformado que muere en el Dead Letter Topic, y contra que Banco quede caído más tiempo del que el tópico retiene.</w:t>
      </w:r>
    </w:p>
    <w:p>
      <w:pPr>
        <w:pStyle w:val="ListParagraph"/>
        <w:numPr>
          <w:ilvl w:val="0"/>
          <w:numId w:val="3"/>
        </w:numPr>
        <w:spacing w:after="90" w:line="276"/>
      </w:pPr>
      <w:r>
        <w:t xml:space="preserve">Ante </w:t>
      </w:r>
      <w:r>
        <w:rPr>
          <w:rFonts w:ascii="Consolas" w:cs="Consolas" w:eastAsia="Consolas" w:hAnsi="Consolas"/>
          <w:sz w:val="20"/>
          <w:szCs w:val="20"/>
        </w:rPr>
        <w:t xml:space="preserve">INVALID_HOLD_STATE</w:t>
      </w:r>
      <w:r>
        <w:t xml:space="preserve"> en un confirm: no entregar el ítem, consultar el estado real.</w:t>
      </w:r>
    </w:p>
    <w:p>
      <w:pPr>
        <w:pStyle w:val="ListParagraph"/>
        <w:numPr>
          <w:ilvl w:val="0"/>
          <w:numId w:val="3"/>
        </w:numPr>
        <w:spacing w:after="90" w:line="276"/>
      </w:pPr>
      <w:r>
        <w:t xml:space="preserve">Ante </w:t>
      </w:r>
      <w:r>
        <w:rPr>
          <w:rFonts w:ascii="Consolas" w:cs="Consolas" w:eastAsia="Consolas" w:hAnsi="Consolas"/>
          <w:sz w:val="20"/>
          <w:szCs w:val="20"/>
        </w:rPr>
        <w:t xml:space="preserve">HOLD_EXPIRED</w:t>
      </w:r>
      <w:r>
        <w:t xml:space="preserve">: no entregar el ítem, devolver el stock si corresponde.</w:t>
      </w:r>
    </w:p>
    <w:p>
      <w:pPr>
        <w:pStyle w:val="ListParagraph"/>
        <w:numPr>
          <w:ilvl w:val="0"/>
          <w:numId w:val="3"/>
        </w:numPr>
        <w:spacing w:after="90" w:line="276"/>
      </w:pPr>
      <w:r>
        <w:rPr>
          <w:b/>
          <w:bCs/>
        </w:rPr>
        <w:t xml:space="preserve">¿Usan patrón outbox del lado de Mercado?</w:t>
      </w:r>
      <w:r>
        <w:t xml:space="preserve"> Si publican comandos directo desde el código de negocio, un comando puede perderse entre el commit de su base y el envío a Kafka. Es el mismo problema que nosotros resolvimos puertas adentro.</w:t>
      </w:r>
    </w:p>
    <w:p>
      <w:pPr>
        <w:pStyle w:val="ListParagraph"/>
        <w:numPr>
          <w:ilvl w:val="0"/>
          <w:numId w:val="3"/>
        </w:numPr>
        <w:spacing w:after="90" w:line="276"/>
      </w:pPr>
      <w:r>
        <w:rPr>
          <w:b/>
          <w:bCs/>
        </w:rPr>
        <w:t xml:space="preserve">¿Qué construyen primero?</w:t>
      </w:r>
      <w:r>
        <w:t xml:space="preserve"> El PRD ubica la compra directa en </w:t>
      </w:r>
      <w:r>
        <w:rPr>
          <w:b/>
          <w:bCs/>
        </w:rPr>
        <w:t xml:space="preserve">Fase 2</w:t>
      </w:r>
      <w:r>
        <w:t xml:space="preserve"> y las subastas en </w:t>
      </w:r>
      <w:r>
        <w:rPr>
          <w:b/>
          <w:bCs/>
        </w:rPr>
        <w:t xml:space="preserve">Fase 3</w:t>
      </w:r>
      <w:r>
        <w:t xml:space="preserve">; el </w:t>
      </w:r>
      <w:r>
        <w:rPr>
          <w:b/>
          <w:bCs/>
        </w:rPr>
        <w:t xml:space="preserve">MVP</w:t>
      </w:r>
      <w:r>
        <w:t xml:space="preserve"> no tiene nada que gaste monedas. </w:t>
      </w:r>
      <w:r>
        <w:rPr>
          <w:rFonts w:ascii="Consolas" w:cs="Consolas" w:eastAsia="Consolas" w:hAnsi="Consolas"/>
          <w:sz w:val="20"/>
          <w:szCs w:val="20"/>
        </w:rPr>
        <w:t xml:space="preserve">increaseHold</w:t>
      </w:r>
      <w:r>
        <w:t xml:space="preserve"> es exclusivamente Fase 3, así que si arrancan por compra directa, esa pieza puede quedar diseñada y sin implementar sin bloquear a nadie.</w:t>
      </w:r>
    </w:p>
    <w:p>
      <w:pPr>
        <w:spacing w:after="100" w:line="276"/>
      </w:pPr>
      <w:r>
        <w:t xml:space="preserve">Y dos bordes que solo se cierran con ustedes:</w:t>
      </w:r>
    </w:p>
    <w:p>
      <w:pPr>
        <w:pStyle w:val="ListParagraph"/>
        <w:numPr>
          <w:ilvl w:val="0"/>
          <w:numId w:val="3"/>
        </w:numPr>
        <w:spacing w:after="90" w:line="276"/>
      </w:pPr>
      <w:r>
        <w:rPr>
          <w:b/>
          <w:bCs/>
        </w:rPr>
        <w:t xml:space="preserve">Carrera en el borde del TTL.</w:t>
      </w:r>
      <w:r>
        <w:t xml:space="preserve"> Mandan </w:t>
      </w:r>
      <w:r>
        <w:rPr>
          <w:rFonts w:ascii="Consolas" w:cs="Consolas" w:eastAsia="Consolas" w:hAnsi="Consolas"/>
          <w:sz w:val="20"/>
          <w:szCs w:val="20"/>
        </w:rPr>
        <w:t xml:space="preserve">confirm</w:t>
      </w:r>
      <w:r>
        <w:t xml:space="preserve">, el scheduler expira el hold en el mismo instante, reciben </w:t>
      </w:r>
      <w:r>
        <w:rPr>
          <w:rFonts w:ascii="Consolas" w:cs="Consolas" w:eastAsia="Consolas" w:hAnsi="Consolas"/>
          <w:sz w:val="20"/>
          <w:szCs w:val="20"/>
        </w:rPr>
        <w:t xml:space="preserve">HOLD_EXPIRED</w:t>
      </w:r>
      <w:r>
        <w:t xml:space="preserve">. ¿Qué hacen? Propuesta: no entregar y avisar al alumno.</w:t>
      </w:r>
    </w:p>
    <w:p>
      <w:pPr>
        <w:pStyle w:val="ListParagraph"/>
        <w:numPr>
          <w:ilvl w:val="0"/>
          <w:numId w:val="3"/>
        </w:numPr>
        <w:spacing w:after="90" w:line="276"/>
      </w:pPr>
      <w:r>
        <w:rPr>
          <w:b/>
          <w:bCs/>
        </w:rPr>
        <w:t xml:space="preserve">Extensión de subasta.</w:t>
      </w:r>
      <w:r>
        <w:t xml:space="preserve"> Si el profesor extiende la duración, el </w:t>
      </w:r>
      <w:r>
        <w:rPr>
          <w:rFonts w:ascii="Consolas" w:cs="Consolas" w:eastAsia="Consolas" w:hAnsi="Consolas"/>
          <w:sz w:val="20"/>
          <w:szCs w:val="20"/>
        </w:rPr>
        <w:t xml:space="preserve">expiresAt</w:t>
      </w:r>
      <w:r>
        <w:t xml:space="preserve"> del hold queda viejo y el scheduler lo libera antes del cierre real. Hoy no existe comando para extender. O Mercado no permite extender, o hace falta un comando nuevo.</w:t>
      </w:r>
    </w:p>
    <w:p>
      <w:pPr>
        <w:pStyle w:val="Heading1"/>
        <w:spacing w:after="160" w:before="360"/>
      </w:pPr>
      <w:r>
        <w:rPr>
          <w:b/>
          <w:bCs/>
          <w:color w:val="12233B"/>
          <w:sz w:val="32"/>
          <w:szCs w:val="32"/>
        </w:rPr>
        <w:t xml:space="preserve">7. Preguntas abiertas</w:t>
      </w:r>
    </w:p>
    <w:p>
      <w:pPr>
        <w:pStyle w:val="Heading2"/>
        <w:pBdr>
          <w:bottom w:val="single" w:color="C9D4E1" w:sz="6" w:space="4"/>
        </w:pBdr>
        <w:spacing w:after="140" w:before="300"/>
      </w:pPr>
      <w:r>
        <w:rPr>
          <w:b/>
          <w:bCs/>
          <w:color w:val="12233B"/>
          <w:sz w:val="26"/>
          <w:szCs w:val="26"/>
        </w:rPr>
        <w:t xml:space="preserve">OQ-01 · ¿Cómo se libera masivamente al cancelar una subasta?</w:t>
      </w:r>
    </w:p>
    <w:p>
      <w:pPr>
        <w:spacing w:after="140" w:line="276"/>
      </w:pPr>
      <w:r>
        <w:rPr>
          <w:b/>
          <w:bCs/>
        </w:rPr>
        <w:t xml:space="preserve">Contexto.</w:t>
      </w:r>
      <w:r>
        <w:t xml:space="preserve"> RF-INT-06 dice que cuando el profesor cancela una subasta en curso, todas las pujas se liberan íntegramente a sus dueños. Eso significa liberar holds de </w:t>
      </w:r>
      <w:r>
        <w:rPr>
          <w:b/>
          <w:bCs/>
        </w:rPr>
        <w:t xml:space="preserve">muchos alumnos distintos</w:t>
      </w:r>
      <w:r>
        <w:t xml:space="preserve"> en una sola operación de negocio. El diseño interno de Banco previó un método que recibe el </w:t>
      </w:r>
      <w:r>
        <w:rPr>
          <w:rFonts w:ascii="Consolas" w:cs="Consolas" w:eastAsia="Consolas" w:hAnsi="Consolas"/>
          <w:sz w:val="20"/>
          <w:szCs w:val="20"/>
        </w:rPr>
        <w:t xml:space="preserve">orderId</w:t>
      </w:r>
      <w:r>
        <w:t xml:space="preserve"> y resuelve el fan-out puertas adentro, pero eso se pensó antes de definir el particionado.</w:t>
      </w:r>
    </w:p>
    <w:p>
      <w:pPr>
        <w:spacing w:after="140" w:line="276"/>
      </w:pPr>
      <w:r>
        <w:rPr>
          <w:b/>
          <w:bCs/>
        </w:rPr>
        <w:t xml:space="preserve">Recomendación de Banco: un comando </w:t>
      </w:r>
      <w:r>
        <w:rPr>
          <w:rFonts w:ascii="Consolas" w:cs="Consolas" w:eastAsia="Consolas" w:hAnsi="Consolas"/>
          <w:b/>
          <w:bCs/>
          <w:sz w:val="20"/>
          <w:szCs w:val="20"/>
        </w:rPr>
        <w:t xml:space="preserve">HOLD_RELEASE_REQUESTED</w:t>
      </w:r>
      <w:r>
        <w:rPr>
          <w:b/>
          <w:bCs/>
        </w:rPr>
        <w:t xml:space="preserve"> por cada hold</w:t>
      </w:r>
      <w:r>
        <w:t xml:space="preserve">, con </w:t>
      </w:r>
      <w:r>
        <w:rPr>
          <w:rFonts w:ascii="Consolas" w:cs="Consolas" w:eastAsia="Consolas" w:hAnsi="Consolas"/>
          <w:sz w:val="20"/>
          <w:szCs w:val="20"/>
        </w:rPr>
        <w:t xml:space="preserve">releaseReason = AUCTION_CANCELLED</w:t>
      </w:r>
      <w:r>
        <w:t xml:space="preserve">. Mercado conoce cada </w:t>
      </w:r>
      <w:r>
        <w:rPr>
          <w:rFonts w:ascii="Consolas" w:cs="Consolas" w:eastAsia="Consolas" w:hAnsi="Consolas"/>
          <w:sz w:val="20"/>
          <w:szCs w:val="20"/>
        </w:rPr>
        <w:t xml:space="preserve">holdId</w:t>
      </w:r>
      <w:r>
        <w:t xml:space="preserve"> porque lo recibió en el </w:t>
      </w:r>
      <w:r>
        <w:rPr>
          <w:rFonts w:ascii="Consolas" w:cs="Consolas" w:eastAsia="Consolas" w:hAnsi="Consolas"/>
          <w:sz w:val="20"/>
          <w:szCs w:val="20"/>
        </w:rPr>
        <w:t xml:space="preserve">HOLD_CREATED</w:t>
      </w:r>
      <w:r>
        <w:t xml:space="preserve"> correspondiente.</w:t>
      </w:r>
    </w:p>
    <w:p>
      <w:pPr>
        <w:spacing w:after="140" w:line="276"/>
      </w:pPr>
      <w:r>
        <w:rPr>
          <w:b/>
          <w:bCs/>
        </w:rPr>
        <w:t xml:space="preserve">Justificación.</w:t>
      </w:r>
      <w:r>
        <w:t xml:space="preserve"> Un mensaje que afecta a muchas cuentas no puede llevar la clave de particionado de ninguna, así que se procesa en paralelo con los comandos de todas las cuentas involucradas. El caso que rompe es concreto: un alumno puja y el profesor cancela un segundo después. La liberación masiva puede procesarse </w:t>
      </w:r>
      <w:r>
        <w:rPr>
          <w:b/>
          <w:bCs/>
        </w:rPr>
        <w:t xml:space="preserve">antes</w:t>
      </w:r>
      <w:r>
        <w:t xml:space="preserve"> que la creación de ese hold, devolver </w:t>
      </w:r>
      <w:r>
        <w:rPr>
          <w:rFonts w:ascii="Consolas" w:cs="Consolas" w:eastAsia="Consolas" w:hAnsi="Consolas"/>
          <w:sz w:val="20"/>
          <w:szCs w:val="20"/>
        </w:rPr>
        <w:t xml:space="preserve">HOLD_NOT_FOUND</w:t>
      </w:r>
      <w:r>
        <w:t xml:space="preserve">, y el hold queda </w:t>
      </w:r>
      <w:r>
        <w:rPr>
          <w:rFonts w:ascii="Consolas" w:cs="Consolas" w:eastAsia="Consolas" w:hAnsi="Consolas"/>
          <w:sz w:val="20"/>
          <w:szCs w:val="20"/>
        </w:rPr>
        <w:t xml:space="preserve">PENDING</w:t>
      </w:r>
      <w:r>
        <w:t xml:space="preserve"> hasta que lo levante el TTL — que en una subasta puede ser dentro de dos horas.</w:t>
      </w:r>
    </w:p>
    <w:p>
      <w:pPr>
        <w:spacing w:after="140" w:line="276"/>
      </w:pPr>
      <w:r>
        <w:t xml:space="preserve">Con un comando por hold, cada mensaje viaja con la clave de su propia cuenta, mantiene el orden respecto de los demás comandos de ese alumno, es idempotente por sí solo, y si uno falla no arrastra a los otros. No agrega nada al contrato: reusa un comando que ya existe.</w:t>
      </w:r>
    </w:p>
    <w:p>
      <w:pPr>
        <w:spacing w:after="140" w:line="276"/>
      </w:pPr>
      <w:r>
        <w:t xml:space="preserve">Consideramos y descartamos dos alternativas. </w:t>
      </w:r>
      <w:r>
        <w:rPr>
          <w:b/>
          <w:bCs/>
        </w:rPr>
        <w:t xml:space="preserve">Dejar que expiren solos por TTL</w:t>
      </w:r>
      <w:r>
        <w:t xml:space="preserve">: cero mensajes, pero el alumno espera hasta el cierre programado de una subasta que ya no existe, y RF-INT-06 dice que se liberan íntegramente, no eventualmente. </w:t>
      </w:r>
      <w:r>
        <w:rPr>
          <w:b/>
          <w:bCs/>
        </w:rPr>
        <w:t xml:space="preserve">Un evento de Mercado que Banco escucha</w:t>
      </w:r>
      <w:r>
        <w:t xml:space="preserve">: mismo problema de fan-out, y convierte una intención en un hecho consumado.</w:t>
      </w:r>
    </w:p>
    <w:p>
      <w:pPr>
        <w:spacing w:after="140" w:line="276"/>
      </w:pPr>
      <w:r>
        <w:t xml:space="preserve">El costo de nuestra recomendación es que si Mercado se cae a mitad del fan-out, quedan holds sin liberar. El TTL de seguridad los recoge igual.</w:t>
      </w:r>
    </w:p>
    <w:p>
      <w:pPr>
        <w:pStyle w:val="Heading2"/>
        <w:pBdr>
          <w:bottom w:val="single" w:color="C9D4E1" w:sz="6" w:space="4"/>
        </w:pBdr>
        <w:spacing w:after="140" w:before="300"/>
      </w:pPr>
      <w:r>
        <w:rPr>
          <w:b/>
          <w:bCs/>
          <w:color w:val="12233B"/>
          <w:sz w:val="26"/>
          <w:szCs w:val="26"/>
        </w:rPr>
        <w:t xml:space="preserve">OQ-02 · ¿Cómo se llaman los tópicos?</w:t>
      </w:r>
    </w:p>
    <w:p>
      <w:pPr>
        <w:spacing w:after="140" w:line="276"/>
      </w:pPr>
      <w:r>
        <w:rPr>
          <w:b/>
          <w:bCs/>
        </w:rPr>
        <w:t xml:space="preserve">Contexto.</w:t>
      </w:r>
      <w:r>
        <w:t xml:space="preserve"> Los cuatro tópicos que existen hoy en la plataforma son </w:t>
      </w:r>
      <w:r>
        <w:rPr>
          <w:rFonts w:ascii="Consolas" w:cs="Consolas" w:eastAsia="Consolas" w:hAnsi="Consolas"/>
          <w:sz w:val="20"/>
          <w:szCs w:val="20"/>
        </w:rPr>
        <w:t xml:space="preserve">cursos.ciclo-vida</w:t>
      </w:r>
      <w:r>
        <w:t xml:space="preserve">, </w:t>
      </w:r>
      <w:r>
        <w:rPr>
          <w:rFonts w:ascii="Consolas" w:cs="Consolas" w:eastAsia="Consolas" w:hAnsi="Consolas"/>
          <w:sz w:val="20"/>
          <w:szCs w:val="20"/>
        </w:rPr>
        <w:t xml:space="preserve">desafios.resultados</w:t>
      </w:r>
      <w:r>
        <w:t xml:space="preserve">, </w:t>
      </w:r>
      <w:r>
        <w:rPr>
          <w:rFonts w:ascii="Consolas" w:cs="Consolas" w:eastAsia="Consolas" w:hAnsi="Consolas"/>
          <w:sz w:val="20"/>
          <w:szCs w:val="20"/>
        </w:rPr>
        <w:t xml:space="preserve">sistema.notificaciones</w:t>
      </w:r>
      <w:r>
        <w:t xml:space="preserve"> y </w:t>
      </w:r>
      <w:r>
        <w:rPr>
          <w:rFonts w:ascii="Consolas" w:cs="Consolas" w:eastAsia="Consolas" w:hAnsi="Consolas"/>
          <w:sz w:val="20"/>
          <w:szCs w:val="20"/>
        </w:rPr>
        <w:t xml:space="preserve">sistema.moderacion</w:t>
      </w:r>
      <w:r>
        <w:t xml:space="preserve">. Todos siguen el patrón </w:t>
      </w:r>
      <w:r>
        <w:rPr>
          <w:rFonts w:ascii="Consolas" w:cs="Consolas" w:eastAsia="Consolas" w:hAnsi="Consolas"/>
          <w:sz w:val="20"/>
          <w:szCs w:val="20"/>
        </w:rPr>
        <w:t xml:space="preserve">dominio.subdominio</w:t>
      </w:r>
      <w:r>
        <w:t xml:space="preserve">: sin prefijo de servicio, en español, y sin separar comandos de eventos. Ninguno se parece a </w:t>
      </w:r>
      <w:r>
        <w:rPr>
          <w:rFonts w:ascii="Consolas" w:cs="Consolas" w:eastAsia="Consolas" w:hAnsi="Consolas"/>
          <w:sz w:val="20"/>
          <w:szCs w:val="20"/>
        </w:rPr>
        <w:t xml:space="preserve">bank.holds.commands</w:t>
      </w:r>
      <w:r>
        <w:t xml:space="preserve">.</w:t>
      </w:r>
    </w:p>
    <w:p>
      <w:pPr>
        <w:spacing w:after="140" w:line="276"/>
      </w:pPr>
      <w:r>
        <w:rPr>
          <w:b/>
          <w:bCs/>
        </w:rPr>
        <w:t xml:space="preserve">Recomendación de Banco: mantener </w:t>
      </w:r>
      <w:r>
        <w:rPr>
          <w:rFonts w:ascii="Consolas" w:cs="Consolas" w:eastAsia="Consolas" w:hAnsi="Consolas"/>
          <w:b/>
          <w:bCs/>
          <w:sz w:val="20"/>
          <w:szCs w:val="20"/>
        </w:rPr>
        <w:t xml:space="preserve">bank.holds.commands</w:t>
      </w:r>
      <w:r>
        <w:rPr>
          <w:b/>
          <w:bCs/>
        </w:rPr>
        <w:t xml:space="preserve"> y </w:t>
      </w:r>
      <w:r>
        <w:rPr>
          <w:rFonts w:ascii="Consolas" w:cs="Consolas" w:eastAsia="Consolas" w:hAnsi="Consolas"/>
          <w:b/>
          <w:bCs/>
          <w:sz w:val="20"/>
          <w:szCs w:val="20"/>
        </w:rPr>
        <w:t xml:space="preserve">bank.holds.events</w:t>
      </w:r>
      <w:r>
        <w:rPr>
          <w:b/>
          <w:bCs/>
        </w:rPr>
        <w:t xml:space="preserve"> como propuesta, marcada como provisional hasta que Tema 11 confirme.</w:t>
      </w:r>
    </w:p>
    <w:p>
      <w:pPr>
        <w:spacing w:after="140" w:line="276"/>
      </w:pPr>
      <w:r>
        <w:rPr>
          <w:b/>
          <w:bCs/>
        </w:rPr>
        <w:t xml:space="preserve">Justificación.</w:t>
      </w:r>
      <w:r>
        <w:t xml:space="preserve"> La convención del equipo es naming en inglés, y la separación entre comandos y eventos es una distinción real que los cuatro tópicos existentes no necesitaban hacer porque ninguno recibe intenciones — todos llevan hechos consumados. Nuestro caso es el primero donde un servicio le pide algo a otro por el bus.</w:t>
      </w:r>
    </w:p>
    <w:p>
      <w:pPr>
        <w:spacing w:after="140" w:line="276"/>
      </w:pPr>
      <w:r>
        <w:t xml:space="preserve">Dicho eso, </w:t>
      </w:r>
      <w:r>
        <w:rPr>
          <w:b/>
          <w:bCs/>
        </w:rPr>
        <w:t xml:space="preserve">el nombre del tópico es el único dato de este documento que Mercado tiene que configurar de su lado</w:t>
      </w:r>
      <w:r>
        <w:t xml:space="preserve">, así que si cambia, cambia para los dos. Por eso lo dejamos explícitamente abierto en vez de darlo por cerrado. Quien lo consulte con Tema 11 debería llevar las dos preguntas juntas: el patrón de nombres y si la plataforma acepta tópicos de comandos.</w:t>
      </w:r>
    </w:p>
    <w:p>
      <w:pPr>
        <w:pStyle w:val="Heading1"/>
        <w:spacing w:after="160" w:before="360"/>
      </w:pPr>
      <w:r>
        <w:rPr>
          <w:b/>
          <w:bCs/>
          <w:color w:val="12233B"/>
          <w:sz w:val="32"/>
          <w:szCs w:val="32"/>
        </w:rPr>
        <w:t xml:space="preserve">8. Lo que este documento no resuelve</w:t>
      </w:r>
    </w:p>
    <w:p>
      <w:pPr>
        <w:spacing w:after="140" w:line="276"/>
      </w:pPr>
      <w:r>
        <w:t xml:space="preserve">Para no gastar la reunión en cosas que no dependen de Mercado:</w:t>
      </w:r>
    </w:p>
    <w:p>
      <w:pPr>
        <w:pStyle w:val="ListParagraph"/>
        <w:numPr>
          <w:ilvl w:val="0"/>
          <w:numId w:val="2"/>
        </w:numPr>
        <w:spacing w:after="90" w:line="276"/>
      </w:pPr>
      <w:r>
        <w:rPr>
          <w:b/>
          <w:bCs/>
        </w:rPr>
        <w:t xml:space="preserve">Quién crea la cuenta de un alumno y cuándo.</w:t>
      </w:r>
      <w:r>
        <w:t xml:space="preserve"> Es Tema 02. Les afecta porque hoy un </w:t>
      </w:r>
      <w:r>
        <w:rPr>
          <w:rFonts w:ascii="Consolas" w:cs="Consolas" w:eastAsia="Consolas" w:hAnsi="Consolas"/>
          <w:sz w:val="20"/>
          <w:szCs w:val="20"/>
        </w:rPr>
        <w:t xml:space="preserve">ACCOUNT_NOT_FOUND</w:t>
      </w:r>
      <w:r>
        <w:t xml:space="preserve"> aborta la compra.</w:t>
      </w:r>
    </w:p>
    <w:p>
      <w:pPr>
        <w:pStyle w:val="ListParagraph"/>
        <w:numPr>
          <w:ilvl w:val="0"/>
          <w:numId w:val="2"/>
        </w:numPr>
        <w:spacing w:after="90" w:line="276"/>
      </w:pPr>
      <w:r>
        <w:rPr>
          <w:b/>
          <w:bCs/>
        </w:rPr>
        <w:t xml:space="preserve">Alta de los tópicos y política de retención.</w:t>
      </w:r>
      <w:r>
        <w:t xml:space="preserve"> Es Tema 11.</w:t>
      </w:r>
    </w:p>
    <w:p>
      <w:pPr>
        <w:pStyle w:val="ListParagraph"/>
        <w:numPr>
          <w:ilvl w:val="0"/>
          <w:numId w:val="2"/>
        </w:numPr>
        <w:spacing w:after="90" w:line="276"/>
      </w:pPr>
      <w:r>
        <w:rPr>
          <w:b/>
          <w:bCs/>
        </w:rPr>
        <w:t xml:space="preserve">De dónde salen los precios en monedas.</w:t>
      </w:r>
      <w:r>
        <w:t xml:space="preserve"> Los parámetros de economía los administra Tema 12; Banco solo consume el de acreditación por desafío.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Banco (Tema 08) → Mercado (Tema 09) — Documento de integración</dc:title>
  <dc:creator>Equipo 12 — Banco (Tema 08)</dc:creator>
  <dc:description>Contrato de reservas de saldo</dc:description>
  <cp:lastModifiedBy>Un-named</cp:lastModifiedBy>
  <cp:revision>1</cp:revision>
  <dcterms:created xsi:type="dcterms:W3CDTF">2026-09-06T19:29:05.466Z</dcterms:created>
  <dcterms:modified xsi:type="dcterms:W3CDTF">2026-09-06T19:29:05.466Z</dcterms:modified>
</cp:coreProperties>
</file>

<file path=docProps/custom.xml><?xml version="1.0" encoding="utf-8"?>
<Properties xmlns="http://schemas.openxmlformats.org/officeDocument/2006/custom-properties" xmlns:vt="http://schemas.openxmlformats.org/officeDocument/2006/docPropsVTypes"/>
</file>