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75.9999942779541" w:lineRule="auto"/>
        <w:rPr/>
      </w:pPr>
      <w:bookmarkStart w:colFirst="0" w:colLast="0" w:name="_ou4ofyymsclt" w:id="0"/>
      <w:bookmarkEnd w:id="0"/>
      <w:r w:rsidDel="00000000" w:rsidR="00000000" w:rsidRPr="00000000">
        <w:rPr>
          <w:rtl w:val="0"/>
        </w:rPr>
        <w:t xml:space="preserve">Diccionario de Mapeo de Datos Legacy.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Diccionario de Mapeo de Datos Legacy</w:t>
      </w:r>
      <w:r w:rsidDel="00000000" w:rsidR="00000000" w:rsidRPr="00000000">
        <w:rPr>
          <w:color w:val="1f1f1f"/>
          <w:rtl w:val="0"/>
        </w:rPr>
        <w:t xml:space="preserve"> es el documento técnico que establece la relación campo a campo entre las planillas desorganizadas de origen (.xlsx / .csv) y la estructura relacional destino en MySQL (diseñada en 3FN).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Este documento sirve como especificación directa para programar el script ETL (en C o Python) de la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Fase 3: Implementación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1. Mapeo de Entidades y Archivos Origen</w:t>
      </w:r>
    </w:p>
    <w:tbl>
      <w:tblPr>
        <w:tblStyle w:val="Table1"/>
        <w:tblW w:w="10980.0" w:type="dxa"/>
        <w:jc w:val="left"/>
        <w:tblInd w:w="-690.0" w:type="dxa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030"/>
        <w:gridCol w:w="2340"/>
        <w:gridCol w:w="2340"/>
        <w:gridCol w:w="3270"/>
        <w:tblGridChange w:id="0">
          <w:tblGrid>
            <w:gridCol w:w="3030"/>
            <w:gridCol w:w="2340"/>
            <w:gridCol w:w="2340"/>
            <w:gridCol w:w="32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Archivo Legado (Origen)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Hoja / Sección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Tabla Destino (MySQL)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 del Proceso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Alumnos_2026_Final.xlsx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Hoja1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Alumnos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Parseo de datos personales y asignación de legajo único.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Plan_Estudios.xlsx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Materias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Carreras, Materias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Desacoplamiento de la carrera y codificación de asignaturas.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Actas_Historicas.csv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Actas, Inscripciones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Limpieza de notas, separación de fechas y vinculación con alumno/materia.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2. Matriz de Transformación y Mapeo Campo a Campo</w:t>
      </w:r>
    </w:p>
    <w:p w:rsidR="00000000" w:rsidDel="00000000" w:rsidP="00000000" w:rsidRDefault="00000000" w:rsidRPr="00000000" w14:paraId="00000016">
      <w:pPr>
        <w:pStyle w:val="Heading3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Mapeo de Alumnos (Alumnos_2026_Final.xlsx ➔ Tabla Alumnos)</w:t>
      </w:r>
    </w:p>
    <w:tbl>
      <w:tblPr>
        <w:tblStyle w:val="Table2"/>
        <w:tblW w:w="10935.0" w:type="dxa"/>
        <w:jc w:val="left"/>
        <w:tblInd w:w="-645.0" w:type="dxa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520"/>
        <w:gridCol w:w="1875"/>
        <w:gridCol w:w="1875"/>
        <w:gridCol w:w="1875"/>
        <w:gridCol w:w="2790"/>
        <w:tblGridChange w:id="0">
          <w:tblGrid>
            <w:gridCol w:w="2520"/>
            <w:gridCol w:w="1875"/>
            <w:gridCol w:w="1875"/>
            <w:gridCol w:w="1875"/>
            <w:gridCol w:w="27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Campo Origen (Excel)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Tipo Origen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Campo Destino (SQL)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Tipo SQL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Reglas de Transformación y Limpieza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Legajo_Old / 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Texto / Núm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legajo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 (PK)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Si existe, se limpia el texto (ej. "L-1024" ➔ 1024). Si es nulo, se genera un autoincremental.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Nombre_Y_Apellido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nombre, apellido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VARCHAR(50)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Separación por coma o espacio ("PÉREZ, Juan" ➔ nombre: "Juan", apellido: "Pérez"). Aplicar INITCAP.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Documento / DNI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dni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VARCHAR(15) UNIQUE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Eliminar puntos, guiones y espacios ("42.123.456" ➔ "42123456"). Validar que solo contenga dígitos.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Fecha_Nac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fecha_nacimiento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Conversión de formato libre ("15/05/2002" o "2002.05.15") al estándar ISO YYYY-MM-DD.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E-mail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email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VARCHAR(100)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Convertir a minúsculas, aplicar TRIM(). Si no cumple expresión regular de email, registrar en log de error.</w:t>
            </w:r>
          </w:p>
        </w:tc>
      </w:tr>
    </w:tbl>
    <w:p w:rsidR="00000000" w:rsidDel="00000000" w:rsidP="00000000" w:rsidRDefault="00000000" w:rsidRPr="00000000" w14:paraId="00000035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 Mapeo de Estructura Académica (Plan_Estudios.xlsx ➔ Tablas Carreras y Materias)</w:t>
      </w:r>
    </w:p>
    <w:tbl>
      <w:tblPr>
        <w:tblStyle w:val="Table3"/>
        <w:tblW w:w="10905.0" w:type="dxa"/>
        <w:jc w:val="left"/>
        <w:tblInd w:w="-600.0" w:type="dxa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475"/>
        <w:gridCol w:w="1455"/>
        <w:gridCol w:w="2295"/>
        <w:gridCol w:w="1875"/>
        <w:gridCol w:w="2805"/>
        <w:tblGridChange w:id="0">
          <w:tblGrid>
            <w:gridCol w:w="2475"/>
            <w:gridCol w:w="1455"/>
            <w:gridCol w:w="2295"/>
            <w:gridCol w:w="1875"/>
            <w:gridCol w:w="28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Campo Origen (Excel)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Tipo Origen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Campo Destino (SQL)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Tipo SQL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Reglas de Transformación y Limpieza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Nom_Carrera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carreras.nombre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VARCHAR(100)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Extraer valores únicos para poblar la tabla Carreras.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Cod_Mat / IdMateria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materias.codigo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VARCHAR(10) (PK)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Limpieza de espacios en blanco. Ej. " MAT-101 " ➔ "MAT101".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Nombre_Materia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materias.nombre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VARCHAR(100)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Normalización de caracteres especiales y acentos.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Año_Cursada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Número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materias.anio_nivel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TINYINT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Conversión a entero (1 a 5). Si dice "1er Año", extraer solo el dígito 1.</w:t>
            </w:r>
          </w:p>
        </w:tc>
      </w:tr>
    </w:tbl>
    <w:p w:rsidR="00000000" w:rsidDel="00000000" w:rsidP="00000000" w:rsidRDefault="00000000" w:rsidRPr="00000000" w14:paraId="00000050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2.3 Mapeo de Calificaciones y Actas (Actas_Historicas.csv ➔ Tabla Actas_Examen)</w:t>
      </w:r>
    </w:p>
    <w:tbl>
      <w:tblPr>
        <w:tblStyle w:val="Table4"/>
        <w:tblW w:w="11295.0" w:type="dxa"/>
        <w:jc w:val="left"/>
        <w:tblInd w:w="-975.0" w:type="dxa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25"/>
        <w:gridCol w:w="1770"/>
        <w:gridCol w:w="2040"/>
        <w:gridCol w:w="2100"/>
        <w:gridCol w:w="3060"/>
        <w:tblGridChange w:id="0">
          <w:tblGrid>
            <w:gridCol w:w="2325"/>
            <w:gridCol w:w="1770"/>
            <w:gridCol w:w="2040"/>
            <w:gridCol w:w="2100"/>
            <w:gridCol w:w="3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Campo Origen (CSV)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Tipo Origen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Campo Destino (SQL)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Tipo SQL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Reglas de Transformación y Limpieza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DNI_Alumno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id_alumno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 (FK)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Búsqueda (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Lookup</w:t>
            </w:r>
            <w:r w:rsidDel="00000000" w:rsidR="00000000" w:rsidRPr="00000000">
              <w:rPr>
                <w:color w:val="1f1f1f"/>
                <w:rtl w:val="0"/>
              </w:rPr>
              <w:t xml:space="preserve">) en la tabla Alumnos para obtener el id o legajo correspondiente.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Cod_Materia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id_materia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 (FK)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Búsqueda (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Lookup</w:t>
            </w:r>
            <w:r w:rsidDel="00000000" w:rsidR="00000000" w:rsidRPr="00000000">
              <w:rPr>
                <w:color w:val="1f1f1f"/>
                <w:rtl w:val="0"/>
              </w:rPr>
              <w:t xml:space="preserve">) en la tabla Materias para vincular la Foreign Key.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Nota_Final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Texto / Núm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DECIMAL(4,2)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Si dice "Ausente" o "A", mapear como NULL o 0 según la regla de negocio. Convertir comas en puntos ("7,50" ➔ 7.50).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Libro_Folio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libro, folio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VARCHAR(20)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División del string "L12-F45" ➔ libro: "L12", folio: "F45".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Fecha_Examen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fecha_examen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Conversión al formato ISO YYYY-MM-DD. Validar que la fecha no sea posterior a la fecha actual.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Condición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estado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ENUM(...)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Mapear valores variados ("Aprobado", "AP", "PROM") a un catálogo cerrado: 'APROBADO', 'DESAPROBADO', 'AUSENTE'.</w:t>
            </w:r>
          </w:p>
        </w:tc>
      </w:tr>
    </w:tbl>
    <w:p w:rsidR="00000000" w:rsidDel="00000000" w:rsidP="00000000" w:rsidRDefault="00000000" w:rsidRPr="00000000" w14:paraId="00000075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r w:rsidDel="00000000" w:rsidR="00000000" w:rsidRPr="00000000">
        <w:rPr>
          <w:rtl w:val="0"/>
        </w:rPr>
        <w:t xml:space="preserve">3. Catálogo de Errores y Manejo de Excepciones en el ETL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Durante la ejecución del script de migración, los registros que incumplan las reglas de validación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 se insertarán en la base de datos principal</w:t>
      </w:r>
      <w:r w:rsidDel="00000000" w:rsidR="00000000" w:rsidRPr="00000000">
        <w:rPr>
          <w:color w:val="1f1f1f"/>
          <w:rtl w:val="0"/>
        </w:rPr>
        <w:t xml:space="preserve"> y se escribirán en un archivo de registros rechazados (errores_migracion.log):</w:t>
      </w:r>
    </w:p>
    <w:tbl>
      <w:tblPr>
        <w:tblStyle w:val="Table5"/>
        <w:tblW w:w="11220.0" w:type="dxa"/>
        <w:jc w:val="left"/>
        <w:tblInd w:w="-855.0" w:type="dxa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975"/>
        <w:gridCol w:w="3120"/>
        <w:gridCol w:w="4125"/>
        <w:tblGridChange w:id="0">
          <w:tblGrid>
            <w:gridCol w:w="3975"/>
            <w:gridCol w:w="3120"/>
            <w:gridCol w:w="41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Código Error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Condición de Rechazo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Acción del Script ETL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ERR_01_DNI_DUP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DNI ya existe en la base de datos o está repetido en el Excel.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Omitir fila y registrar en log como duplicado.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ERR_02_FK_NOTFOUND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código de materia o DNI del acta no existe en las tablas maestras.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Guardar registro en tabla temporal Inconsistencias_Actas.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ERR_03_DATE_INVALID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La fecha no coincide con ningún patrón parseable (DD/MM/YYYY, YYYY-MM-DD).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Asignar fecha nula y marcar para revisión manual.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ERR_04_NOTA_OUT_RANGE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La nota numérica es menor a 1 o mayor a 10.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Rechazar la carga de esa acta específica.</w:t>
            </w:r>
          </w:p>
        </w:tc>
      </w:tr>
    </w:tbl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