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Annex №1 to the service agreement</w:t>
      </w:r>
    </w:p>
    <w:p w:rsidR="007642CA" w:rsidRPr="00EA026B" w:rsidRDefault="00A75212" w:rsidP="007642CA">
      <w:pP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_____</w:t>
      </w:r>
      <w:r w:rsidR="00AC2BAE"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/ 2016</w:t>
      </w:r>
    </w:p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of </w:t>
      </w:r>
      <w:r w:rsidR="00AC2BAE"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___________</w:t>
      </w:r>
      <w:r w:rsidR="00A752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(month) the </w:t>
      </w:r>
      <w:r w:rsidR="00AC2BAE"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______</w:t>
      </w:r>
      <w:r w:rsidR="00A75212"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</w:t>
      </w:r>
      <w:r w:rsidRPr="00AC2BA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(day) 2016</w:t>
      </w:r>
    </w:p>
    <w:p w:rsidR="000442AB" w:rsidRDefault="00AC2BAE">
      <w:pPr>
        <w:rPr>
          <w:lang w:val="en-US"/>
        </w:rPr>
      </w:pPr>
    </w:p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opening of the betting shop (BS)</w:t>
      </w:r>
    </w:p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Customer</w:t>
      </w:r>
      <w:r w:rsidR="00AC2BA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AC2BAE" w:rsidRPr="00AC2BA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________________</w:t>
      </w: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AC2B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represented by </w:t>
      </w:r>
      <w:r w:rsidR="00AC2BAE"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_____________________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, acting on the basis of the Charter, on the one hand, and</w:t>
      </w:r>
    </w:p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Contractor:</w:t>
      </w:r>
      <w:bookmarkStart w:id="0" w:name="_GoBack"/>
      <w:bookmarkEnd w:id="0"/>
    </w:p>
    <w:p w:rsidR="007642CA" w:rsidRDefault="007642CA" w:rsidP="007642C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Bet </w:t>
      </w:r>
      <w:proofErr w:type="gramStart"/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Invest  Ltd.</w:t>
      </w:r>
      <w:proofErr w:type="gramEnd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incorporated in England, London, with registered office  at office 11, 43 Bedford street, represented by </w:t>
      </w:r>
      <w:proofErr w:type="spellStart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Andrii</w:t>
      </w:r>
      <w:proofErr w:type="spellEnd"/>
      <w:r w:rsidR="006D0C0F" w:rsidRPr="006D0C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Matiukha</w:t>
      </w:r>
      <w:proofErr w:type="spellEnd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, acting on the basis of the Charter(hereinafter referred to as "Contractor"), on the other hand, together the “Parties” have concluded the present Annex on the following terms:</w:t>
      </w:r>
    </w:p>
    <w:p w:rsidR="007642CA" w:rsidRPr="00EA026B" w:rsidRDefault="007642CA" w:rsidP="007642CA">
      <w:pPr>
        <w:jc w:val="both"/>
        <w:rPr>
          <w:lang w:val="en-US"/>
        </w:rPr>
      </w:pPr>
    </w:p>
    <w:p w:rsidR="007642CA" w:rsidRPr="007642CA" w:rsidRDefault="007642CA" w:rsidP="007642C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2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 Description: Opening of bookmaker cash-box (betting shop, hereinafter,  BS):</w:t>
      </w:r>
    </w:p>
    <w:p w:rsidR="007642CA" w:rsidRPr="007642CA" w:rsidRDefault="007642CA" w:rsidP="007642CA">
      <w:pPr>
        <w:rPr>
          <w:lang w:val="en-US"/>
        </w:rPr>
      </w:pP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The Contractor shall provide to the Customer the following software and services for</w:t>
      </w:r>
      <w:r w:rsidR="009447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organizing BS: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a) daily provision of the betting line, which accepts the bets on different sports and other events;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b) fast calculation of coefficients of the line;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c) cash-box software for sports betting and payout of winnings to clients;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d) access to the manager administrative page for remote control and management of BS in real time;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e) 24 </w:t>
      </w:r>
      <w:proofErr w:type="gramStart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hours</w:t>
      </w:r>
      <w:proofErr w:type="gramEnd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technical </w:t>
      </w:r>
      <w:r w:rsidR="009447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support for all cash-boxes of </w:t>
      </w:r>
      <w:r w:rsidR="00AC2B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94473D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ustomer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642CA" w:rsidRPr="00EA026B" w:rsidRDefault="007642CA" w:rsidP="007642CA">
      <w:pPr>
        <w:spacing w:line="276" w:lineRule="auto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f) 24 hours support of Customer’s clients for all cash-box products that are supplied by Contractor;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g) the creation of a dedicated "hot line" for the cashier calls through Skype;</w:t>
      </w:r>
    </w:p>
    <w:p w:rsidR="007642CA" w:rsidRPr="00EA026B" w:rsidRDefault="007642CA" w:rsidP="007642CA">
      <w:pPr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h) in addition if so agreed by the Customer, shall be provided the results of sporting events, news an</w:t>
      </w:r>
      <w:r w:rsidR="00AC2BAE">
        <w:rPr>
          <w:rFonts w:ascii="Times New Roman" w:eastAsia="Times New Roman" w:hAnsi="Times New Roman" w:cs="Times New Roman"/>
          <w:sz w:val="24"/>
          <w:szCs w:val="24"/>
          <w:lang w:val="en-US"/>
        </w:rPr>
        <w:t>d statistical information about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various sports of this Agreement;</w:t>
      </w:r>
    </w:p>
    <w:p w:rsidR="007642CA" w:rsidRPr="00EA026B" w:rsidRDefault="007642CA" w:rsidP="007642CA">
      <w:pPr>
        <w:rPr>
          <w:lang w:val="en-US"/>
        </w:rPr>
      </w:pPr>
      <w:proofErr w:type="spellStart"/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 in addition if so agreed by the Customer, shall be provided virtual services to be placed on BS: card games, racing, greyhound racing, virtual football, virtual tennis, speedway;</w:t>
      </w:r>
    </w:p>
    <w:p w:rsidR="007642CA" w:rsidRPr="00EA026B" w:rsidRDefault="007642CA" w:rsidP="0094473D">
      <w:pPr>
        <w:rPr>
          <w:lang w:val="en-US"/>
        </w:rPr>
      </w:pPr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j) in addition if so agreed by the Customer, shall be provided the package FAVBET TV to display live</w:t>
      </w:r>
      <w:r w:rsidR="0094473D"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video broadcasts of sporting events, which is conducted in a mode of reception rates live;</w:t>
      </w:r>
    </w:p>
    <w:p w:rsidR="007642CA" w:rsidRPr="00EA026B" w:rsidRDefault="007642CA" w:rsidP="007642CA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k) in addition if so agreed by the Customer, shall be provided the solution to receive deposits for playing in online/live casino on the Client’s site.</w:t>
      </w:r>
    </w:p>
    <w:p w:rsidR="007642CA" w:rsidRDefault="007642CA" w:rsidP="007642CA">
      <w:pPr>
        <w:keepNext/>
        <w:keepLines/>
        <w:numPr>
          <w:ilvl w:val="0"/>
          <w:numId w:val="3"/>
        </w:numPr>
        <w:spacing w:before="200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Technical requirements for opening of BS:</w:t>
      </w:r>
    </w:p>
    <w:p w:rsidR="007642CA" w:rsidRPr="00EA026B" w:rsidRDefault="007642CA" w:rsidP="007642CA">
      <w:pPr>
        <w:keepNext/>
        <w:keepLines/>
        <w:spacing w:before="200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237"/>
      </w:tblGrid>
      <w:tr w:rsidR="007642CA" w:rsidRPr="006773B7" w:rsidTr="006773B7">
        <w:trPr>
          <w:trHeight w:val="660"/>
        </w:trPr>
        <w:tc>
          <w:tcPr>
            <w:tcW w:w="9209" w:type="dxa"/>
            <w:gridSpan w:val="2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  <w:b/>
              </w:rPr>
              <w:t>REQUIREMENTS</w:t>
            </w:r>
          </w:p>
        </w:tc>
      </w:tr>
      <w:tr w:rsidR="007642CA" w:rsidRPr="006773B7" w:rsidTr="006773B7">
        <w:trPr>
          <w:trHeight w:val="66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Minimum space requirements for cashier, m. sq.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642CA" w:rsidRPr="006773B7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Minimum total space requirements for sports bar, m. sq.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7642CA" w:rsidRPr="00AC2BAE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Cashier’s</w:t>
            </w:r>
            <w:proofErr w:type="spellEnd"/>
            <w:r w:rsidRPr="006773B7">
              <w:rPr>
                <w:rFonts w:ascii="Times New Roman" w:eastAsia="Times New Roman" w:hAnsi="Times New Roman" w:cs="Times New Roman"/>
              </w:rPr>
              <w:t xml:space="preserve"> PC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CPU min 2,6 GHz/RAM min 4 Gb /  HDD min 250 GB/ 3 independent VIDEO OUTPUTS</w:t>
            </w:r>
          </w:p>
        </w:tc>
      </w:tr>
      <w:tr w:rsidR="007642CA" w:rsidRPr="006773B7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Monitor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Min</w:t>
            </w:r>
            <w:proofErr w:type="spellEnd"/>
            <w:r w:rsidRPr="006773B7">
              <w:rPr>
                <w:rFonts w:ascii="Times New Roman" w:eastAsia="Times New Roman" w:hAnsi="Times New Roman" w:cs="Times New Roman"/>
              </w:rPr>
              <w:t xml:space="preserve"> 1440x900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px</w:t>
            </w:r>
            <w:proofErr w:type="spellEnd"/>
            <w:r w:rsidRPr="006773B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642CA" w:rsidRPr="006773B7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Router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Cisco</w:t>
            </w:r>
            <w:proofErr w:type="spellEnd"/>
            <w:r w:rsidRPr="006773B7">
              <w:rPr>
                <w:rFonts w:ascii="Times New Roman" w:eastAsia="Times New Roman" w:hAnsi="Times New Roman" w:cs="Times New Roman"/>
              </w:rPr>
              <w:t xml:space="preserve"> SB RV042</w:t>
            </w:r>
          </w:p>
        </w:tc>
      </w:tr>
      <w:tr w:rsidR="007642CA" w:rsidRPr="006773B7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Switch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Cisco</w:t>
            </w:r>
            <w:proofErr w:type="spellEnd"/>
            <w:r w:rsidRPr="006773B7">
              <w:rPr>
                <w:rFonts w:ascii="Times New Roman" w:eastAsia="Times New Roman" w:hAnsi="Times New Roman" w:cs="Times New Roman"/>
              </w:rPr>
              <w:t xml:space="preserve"> SD100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series</w:t>
            </w:r>
            <w:proofErr w:type="spellEnd"/>
          </w:p>
        </w:tc>
      </w:tr>
      <w:tr w:rsidR="007642CA" w:rsidRPr="00AC2BAE" w:rsidTr="006773B7"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Printerforreceipts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USB-in thermal printer with print width of not less than 80 mm</w:t>
            </w:r>
          </w:p>
        </w:tc>
      </w:tr>
      <w:tr w:rsidR="007642CA" w:rsidRPr="006773B7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Casher’s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printer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>USB-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</w:p>
        </w:tc>
      </w:tr>
      <w:tr w:rsidR="007642CA" w:rsidRPr="006773B7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Barcodes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canner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>USB-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</w:p>
        </w:tc>
      </w:tr>
      <w:tr w:rsidR="007642CA" w:rsidRPr="006773B7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Uninterruptiblepowersupply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Anysuitableone</w:t>
            </w:r>
            <w:proofErr w:type="spellEnd"/>
          </w:p>
        </w:tc>
      </w:tr>
      <w:tr w:rsidR="007642CA" w:rsidRPr="00AC2BAE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Computer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Live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service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CPU min 3 GHz / Ram min DDR3 2Gb, USB DRIVER 2GB</w:t>
            </w:r>
          </w:p>
        </w:tc>
      </w:tr>
      <w:tr w:rsidR="007642CA" w:rsidRPr="00AC2BAE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 xml:space="preserve">TV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screens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4 x Full HD</w:t>
            </w:r>
            <w:r w:rsidR="0094473D" w:rsidRPr="0094473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773B7">
              <w:rPr>
                <w:rFonts w:ascii="Times New Roman" w:eastAsia="Times New Roman" w:hAnsi="Times New Roman" w:cs="Times New Roman"/>
                <w:lang w:val="en-US"/>
              </w:rPr>
              <w:t>(1920x1080px) to display the live odds and events (Live Monitors). The minimum recommended size is 42 inches. TV screens to be positioned vertically</w:t>
            </w:r>
          </w:p>
        </w:tc>
      </w:tr>
      <w:tr w:rsidR="007642CA" w:rsidRPr="00AC2BAE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Ticket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Info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Ticket info Screen resolution - 1920x1080 - preferably 22 inches; USB-barcode scanner</w:t>
            </w:r>
          </w:p>
        </w:tc>
      </w:tr>
      <w:tr w:rsidR="007642CA" w:rsidRPr="00AC2BAE" w:rsidTr="006773B7">
        <w:trPr>
          <w:trHeight w:val="2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Provided the virtual products are ordered and installed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1xPC / 2xTV screens min 32 inches</w:t>
            </w:r>
          </w:p>
        </w:tc>
      </w:tr>
      <w:tr w:rsidR="007642CA" w:rsidRPr="00AC2BAE" w:rsidTr="006773B7">
        <w:trPr>
          <w:trHeight w:val="160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Provided the service of Live Streaming of sports events(FAVBET TV) is ordered and installed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1xPC / 2xTV screens min 32 inches</w:t>
            </w:r>
          </w:p>
        </w:tc>
      </w:tr>
      <w:tr w:rsidR="007642CA" w:rsidRPr="00AC2BAE" w:rsidTr="006773B7">
        <w:trPr>
          <w:trHeight w:val="158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</w:p>
          <w:p w:rsidR="007642CA" w:rsidRPr="006773B7" w:rsidRDefault="007642CA" w:rsidP="000E0080">
            <w:pPr>
              <w:jc w:val="both"/>
            </w:pP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Communication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channels</w:t>
            </w:r>
            <w:proofErr w:type="spellEnd"/>
            <w:r w:rsidR="00A854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73B7">
              <w:rPr>
                <w:rFonts w:ascii="Times New Roman" w:eastAsia="Times New Roman" w:hAnsi="Times New Roman" w:cs="Times New Roman"/>
              </w:rPr>
              <w:t>requirements</w:t>
            </w:r>
            <w:proofErr w:type="spellEnd"/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</w:p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5 Mbit/s,10 Mbit/</w:t>
            </w:r>
            <w:proofErr w:type="spellStart"/>
            <w:r w:rsidRPr="006773B7">
              <w:rPr>
                <w:rFonts w:ascii="Times New Roman" w:eastAsia="Times New Roman" w:hAnsi="Times New Roman" w:cs="Times New Roman"/>
                <w:lang w:val="en-US"/>
              </w:rPr>
              <w:t>sif</w:t>
            </w:r>
            <w:proofErr w:type="spellEnd"/>
            <w:r w:rsidRPr="006773B7">
              <w:rPr>
                <w:rFonts w:ascii="Times New Roman" w:eastAsia="Times New Roman" w:hAnsi="Times New Roman" w:cs="Times New Roman"/>
                <w:lang w:val="en-US"/>
              </w:rPr>
              <w:t xml:space="preserve"> the virtual products are installed with FAVBET TV</w:t>
            </w:r>
          </w:p>
        </w:tc>
      </w:tr>
      <w:tr w:rsidR="007642CA" w:rsidRPr="00AC2BAE" w:rsidTr="006773B7">
        <w:trPr>
          <w:trHeight w:val="1080"/>
        </w:trPr>
        <w:tc>
          <w:tcPr>
            <w:tcW w:w="2972" w:type="dxa"/>
          </w:tcPr>
          <w:p w:rsidR="007642CA" w:rsidRPr="006773B7" w:rsidRDefault="007642CA" w:rsidP="000E0080">
            <w:pPr>
              <w:jc w:val="both"/>
            </w:pPr>
            <w:r w:rsidRPr="006773B7"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6237" w:type="dxa"/>
          </w:tcPr>
          <w:p w:rsidR="007642CA" w:rsidRPr="006773B7" w:rsidRDefault="007642CA" w:rsidP="000E0080">
            <w:pPr>
              <w:jc w:val="both"/>
              <w:rPr>
                <w:lang w:val="en-US"/>
              </w:rPr>
            </w:pPr>
            <w:r w:rsidRPr="006773B7">
              <w:rPr>
                <w:rFonts w:ascii="Times New Roman" w:eastAsia="Times New Roman" w:hAnsi="Times New Roman" w:cs="Times New Roman"/>
                <w:lang w:val="en-US"/>
              </w:rPr>
              <w:t>Static IP is required for 24/7 technical support</w:t>
            </w:r>
          </w:p>
        </w:tc>
      </w:tr>
    </w:tbl>
    <w:p w:rsidR="007642CA" w:rsidRPr="00EA026B" w:rsidRDefault="007642CA" w:rsidP="007642CA">
      <w:pPr>
        <w:jc w:val="both"/>
        <w:rPr>
          <w:lang w:val="en-US"/>
        </w:rPr>
      </w:pPr>
    </w:p>
    <w:p w:rsidR="006773B7" w:rsidRPr="00EA026B" w:rsidRDefault="0094473D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3. Tariffs</w:t>
      </w:r>
      <w:r w:rsidR="006773B7"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 cost of services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The cost o</w:t>
      </w:r>
      <w:r w:rsid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f the main software products is</w:t>
      </w:r>
      <w:r w:rsidR="0094473D"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defined as the revenue sharing ratio between the Customer and Contractor.</w:t>
      </w:r>
    </w:p>
    <w:p w:rsidR="006773B7" w:rsidRPr="00EA026B" w:rsidRDefault="006773B7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</w:p>
    <w:tbl>
      <w:tblPr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3072"/>
        <w:gridCol w:w="3827"/>
      </w:tblGrid>
      <w:tr w:rsidR="006773B7" w:rsidTr="006773B7">
        <w:trPr>
          <w:trHeight w:val="420"/>
        </w:trPr>
        <w:tc>
          <w:tcPr>
            <w:tcW w:w="2315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3072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827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773B7" w:rsidRPr="0040641F" w:rsidTr="006773B7">
        <w:trPr>
          <w:trHeight w:val="740"/>
        </w:trPr>
        <w:tc>
          <w:tcPr>
            <w:tcW w:w="2315" w:type="dxa"/>
            <w:tcMar>
              <w:left w:w="0" w:type="dxa"/>
              <w:right w:w="0" w:type="dxa"/>
            </w:tcMar>
            <w:vAlign w:val="center"/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Betting line at the box office, cash program</w:t>
            </w:r>
          </w:p>
        </w:tc>
        <w:tc>
          <w:tcPr>
            <w:tcW w:w="3072" w:type="dxa"/>
            <w:tcMar>
              <w:left w:w="0" w:type="dxa"/>
              <w:right w:w="0" w:type="dxa"/>
            </w:tcMar>
            <w:vAlign w:val="center"/>
          </w:tcPr>
          <w:p w:rsidR="006773B7" w:rsidRPr="006D0C0F" w:rsidRDefault="00AC2BAE" w:rsidP="000E0080">
            <w:pPr>
              <w:spacing w:after="0"/>
              <w:ind w:left="17"/>
              <w:jc w:val="both"/>
              <w:rPr>
                <w:sz w:val="24"/>
                <w:szCs w:val="24"/>
                <w:lang w:val="en-US"/>
              </w:rPr>
            </w:pPr>
            <w:r w:rsidRPr="00AC2BA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___</w:t>
            </w:r>
            <w:r w:rsidR="006773B7" w:rsidRPr="006D0C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827" w:type="dxa"/>
            <w:tcMar>
              <w:left w:w="0" w:type="dxa"/>
              <w:right w:w="0" w:type="dxa"/>
            </w:tcMar>
            <w:vAlign w:val="center"/>
          </w:tcPr>
          <w:p w:rsidR="006773B7" w:rsidRPr="006D0C0F" w:rsidRDefault="00AC2BAE" w:rsidP="000E0080">
            <w:pPr>
              <w:spacing w:after="0"/>
              <w:ind w:left="17"/>
              <w:jc w:val="both"/>
              <w:rPr>
                <w:sz w:val="24"/>
                <w:szCs w:val="24"/>
                <w:lang w:val="en-US"/>
              </w:rPr>
            </w:pPr>
            <w:r w:rsidRPr="00AC2BA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___</w:t>
            </w:r>
            <w:r w:rsidR="006773B7" w:rsidRPr="006D0C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6773B7" w:rsidRPr="00EA026B" w:rsidRDefault="006773B7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- The income of customer as well as the income of Contractor shall be calculated on the bases of cash flow (receivables minus payables)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In case of a negative balance at the end of the accounting period, Contractor takes part in the compensation for such negative balance in the </w:t>
      </w:r>
      <w:r w:rsidR="0094473D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amount, which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proportional to the revenue share ratio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3.2. </w:t>
      </w:r>
      <w:r w:rsidRPr="00EA026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The cost of additional services (products):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3.2.1. The virtual services to be placed on BS: card games, racing, greyhound racing, lotteries, etc.</w:t>
      </w:r>
    </w:p>
    <w:p w:rsidR="006773B7" w:rsidRPr="00EA026B" w:rsidRDefault="006773B7" w:rsidP="006773B7">
      <w:pPr>
        <w:jc w:val="both"/>
        <w:rPr>
          <w:lang w:val="en-US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5"/>
        <w:gridCol w:w="2126"/>
        <w:gridCol w:w="2551"/>
      </w:tblGrid>
      <w:tr w:rsidR="006773B7" w:rsidTr="006773B7">
        <w:trPr>
          <w:trHeight w:val="580"/>
        </w:trPr>
        <w:tc>
          <w:tcPr>
            <w:tcW w:w="4385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bookmarkStart w:id="1" w:name="h.gjdgxs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126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proofErr w:type="spellEnd"/>
            <w:r w:rsidR="0094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94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proofErr w:type="spellEnd"/>
            <w:r w:rsidR="0094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94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773B7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773B7" w:rsidTr="006773B7">
        <w:trPr>
          <w:trHeight w:val="580"/>
        </w:trPr>
        <w:tc>
          <w:tcPr>
            <w:tcW w:w="4385" w:type="dxa"/>
            <w:tcMar>
              <w:left w:w="0" w:type="dxa"/>
              <w:right w:w="0" w:type="dxa"/>
            </w:tcMar>
            <w:vAlign w:val="center"/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virtual services at the cash desk: greyhound racing, horse racing, </w:t>
            </w:r>
            <w:r w:rsidRPr="00EA02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motorcycle</w:t>
            </w: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bicycle racing, virtual soccer, tennis, keno, bingo, </w:t>
            </w:r>
            <w:proofErr w:type="spellStart"/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  <w:vAlign w:val="center"/>
          </w:tcPr>
          <w:p w:rsidR="006773B7" w:rsidRDefault="00AC2BAE" w:rsidP="000E0080">
            <w:pPr>
              <w:spacing w:after="0"/>
              <w:ind w:left="17"/>
              <w:jc w:val="both"/>
            </w:pPr>
            <w:r w:rsidRPr="00AC2BAE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__</w:t>
            </w:r>
            <w:r w:rsidR="006773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:rsidR="006773B7" w:rsidRDefault="00AC2BAE" w:rsidP="000E0080">
            <w:pPr>
              <w:spacing w:after="0"/>
              <w:ind w:left="17"/>
              <w:jc w:val="both"/>
            </w:pPr>
            <w:r w:rsidRPr="00AC2BAE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__</w:t>
            </w:r>
            <w:r w:rsidR="006773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6773B7" w:rsidRPr="0040641F" w:rsidTr="006773B7">
        <w:trPr>
          <w:trHeight w:val="1460"/>
        </w:trPr>
        <w:tc>
          <w:tcPr>
            <w:tcW w:w="4385" w:type="dxa"/>
            <w:tcMar>
              <w:left w:w="0" w:type="dxa"/>
              <w:right w:w="0" w:type="dxa"/>
            </w:tcMar>
            <w:vAlign w:val="center"/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 services at the cash desk: greyhound racing, poker, keno, bingo, blackjack, etc.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  <w:vAlign w:val="center"/>
          </w:tcPr>
          <w:p w:rsidR="006773B7" w:rsidRPr="00EA026B" w:rsidRDefault="00AC2BAE" w:rsidP="000E0080">
            <w:pPr>
              <w:spacing w:after="0"/>
              <w:ind w:left="17"/>
              <w:jc w:val="both"/>
              <w:rPr>
                <w:lang w:val="en-US"/>
              </w:rPr>
            </w:pPr>
            <w:r w:rsidRPr="00AC2BAE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__</w:t>
            </w:r>
            <w:r w:rsidR="006773B7" w:rsidRPr="00EA026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:rsidR="006773B7" w:rsidRPr="00EA026B" w:rsidRDefault="00AC2BAE" w:rsidP="000E0080">
            <w:pPr>
              <w:spacing w:after="0"/>
              <w:ind w:left="17"/>
              <w:jc w:val="both"/>
              <w:rPr>
                <w:lang w:val="en-US"/>
              </w:rPr>
            </w:pPr>
            <w:r w:rsidRPr="00AC2BAE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__</w:t>
            </w:r>
            <w:r w:rsidR="006773B7" w:rsidRPr="00EA026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%</w:t>
            </w:r>
          </w:p>
        </w:tc>
      </w:tr>
    </w:tbl>
    <w:p w:rsidR="007642CA" w:rsidRDefault="007642CA" w:rsidP="007642CA">
      <w:pPr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Revenue sharing from the virtual </w:t>
      </w:r>
      <w:r w:rsidR="0094473D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products, which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integrated into the system to be performed exclusively on the bases of income received by Customer from such products.</w:t>
      </w:r>
    </w:p>
    <w:p w:rsidR="006773B7" w:rsidRDefault="006773B7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3.2.2 The licensed sports events FAVBET TV;</w:t>
      </w:r>
    </w:p>
    <w:p w:rsidR="0094473D" w:rsidRPr="00EA026B" w:rsidRDefault="0094473D" w:rsidP="006773B7">
      <w:pPr>
        <w:jc w:val="both"/>
        <w:rPr>
          <w:lang w:val="en-US"/>
        </w:rPr>
      </w:pPr>
    </w:p>
    <w:p w:rsidR="006773B7" w:rsidRDefault="006773B7" w:rsidP="006773B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Package Price is based per cash</w:t>
      </w:r>
    </w:p>
    <w:p w:rsidR="0094473D" w:rsidRPr="00EA026B" w:rsidRDefault="0094473D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</w:p>
    <w:tbl>
      <w:tblPr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2268"/>
        <w:gridCol w:w="2977"/>
      </w:tblGrid>
      <w:tr w:rsidR="006773B7" w:rsidRPr="0040641F" w:rsidTr="006773B7">
        <w:trPr>
          <w:trHeight w:val="340"/>
        </w:trPr>
        <w:tc>
          <w:tcPr>
            <w:tcW w:w="3969" w:type="dxa"/>
            <w:tcMar>
              <w:left w:w="0" w:type="dxa"/>
              <w:right w:w="0" w:type="dxa"/>
            </w:tcMar>
          </w:tcPr>
          <w:p w:rsidR="006773B7" w:rsidRPr="0040641F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:rsidR="006773B7" w:rsidRPr="0040641F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Price, $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:rsidR="006773B7" w:rsidRPr="0040641F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channels</w:t>
            </w:r>
          </w:p>
        </w:tc>
      </w:tr>
      <w:tr w:rsidR="006773B7" w:rsidRPr="0040641F" w:rsidTr="006773B7">
        <w:trPr>
          <w:trHeight w:val="340"/>
        </w:trPr>
        <w:tc>
          <w:tcPr>
            <w:tcW w:w="3969" w:type="dxa"/>
            <w:tcMar>
              <w:left w:w="0" w:type="dxa"/>
              <w:right w:w="0" w:type="dxa"/>
            </w:tcMar>
          </w:tcPr>
          <w:p w:rsidR="006773B7" w:rsidRPr="0040641F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40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FAVBET TV (min. Package)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1-4</w:t>
            </w:r>
          </w:p>
        </w:tc>
      </w:tr>
      <w:tr w:rsidR="006773B7" w:rsidRPr="0040641F" w:rsidTr="006773B7">
        <w:trPr>
          <w:trHeight w:val="340"/>
        </w:trPr>
        <w:tc>
          <w:tcPr>
            <w:tcW w:w="3969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FAVBET TV (</w:t>
            </w:r>
            <w:proofErr w:type="spellStart"/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</w:t>
            </w:r>
            <w:proofErr w:type="spellEnd"/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Channels)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every 4 channels</w:t>
            </w:r>
          </w:p>
        </w:tc>
      </w:tr>
      <w:tr w:rsidR="006773B7" w:rsidRPr="0040641F" w:rsidTr="006773B7">
        <w:trPr>
          <w:trHeight w:val="420"/>
        </w:trPr>
        <w:tc>
          <w:tcPr>
            <w:tcW w:w="3969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FAVBET TV (maximum)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:rsidR="006773B7" w:rsidRPr="00EA026B" w:rsidRDefault="006773B7" w:rsidP="000E0080">
            <w:p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/>
              <w:jc w:val="both"/>
              <w:rPr>
                <w:lang w:val="en-US"/>
              </w:rPr>
            </w:pPr>
            <w:r w:rsidRPr="00EA02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 to 16</w:t>
            </w:r>
          </w:p>
        </w:tc>
      </w:tr>
    </w:tbl>
    <w:p w:rsidR="006773B7" w:rsidRPr="00EA026B" w:rsidRDefault="006773B7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3.2.3. In case of Virtual Products or Services integration, the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spellStart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ustomer</w:t>
      </w:r>
      <w:proofErr w:type="spellEnd"/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 shall place a deposit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Contractor in amount of </w:t>
      </w:r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200 USD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 guarantee of timely payment for using the products according to the previously agreed ratio.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Customer shall replenish a deposit within one working day should the available amount become less </w:t>
      </w:r>
      <w:r w:rsidR="0094473D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than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 USD.</w:t>
      </w:r>
    </w:p>
    <w:p w:rsidR="006773B7" w:rsidRPr="00EA026B" w:rsidRDefault="0094473D" w:rsidP="006773B7">
      <w:pPr>
        <w:jc w:val="both"/>
        <w:rPr>
          <w:lang w:val="en-US"/>
        </w:rPr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3.3 The system </w:t>
      </w:r>
      <w:r w:rsidR="006773B7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verification and</w:t>
      </w:r>
      <w:r w:rsidR="006773B7"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calculation:</w:t>
      </w:r>
    </w:p>
    <w:p w:rsidR="006773B7" w:rsidRPr="0040641F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3.3.1 The settlement period starts from 00h.00 min. Monday and ends on 23h.59 min. </w:t>
      </w:r>
      <w:r w:rsidRPr="0040641F">
        <w:rPr>
          <w:rFonts w:ascii="Times New Roman" w:eastAsia="Times New Roman" w:hAnsi="Times New Roman" w:cs="Times New Roman"/>
          <w:sz w:val="24"/>
          <w:szCs w:val="24"/>
          <w:lang w:val="en-US"/>
        </w:rPr>
        <w:t>Sunday</w:t>
      </w:r>
      <w:r w:rsidR="0094473D" w:rsidRPr="00A752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641F">
        <w:rPr>
          <w:rFonts w:ascii="Times New Roman" w:eastAsia="Times New Roman" w:hAnsi="Times New Roman" w:cs="Times New Roman"/>
          <w:sz w:val="24"/>
          <w:szCs w:val="24"/>
          <w:lang w:val="en-US"/>
        </w:rPr>
        <w:t>within</w:t>
      </w:r>
      <w:r w:rsidR="0094473D" w:rsidRPr="00A752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641F">
        <w:rPr>
          <w:rFonts w:ascii="Times New Roman" w:eastAsia="Times New Roman" w:hAnsi="Times New Roman" w:cs="Times New Roman"/>
          <w:sz w:val="24"/>
          <w:szCs w:val="24"/>
          <w:lang w:val="en-US"/>
        </w:rPr>
        <w:t>same</w:t>
      </w:r>
      <w:r w:rsidR="0094473D" w:rsidRPr="00A752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641F">
        <w:rPr>
          <w:rFonts w:ascii="Times New Roman" w:eastAsia="Times New Roman" w:hAnsi="Times New Roman" w:cs="Times New Roman"/>
          <w:sz w:val="24"/>
          <w:szCs w:val="24"/>
          <w:lang w:val="en-US"/>
        </w:rPr>
        <w:t>week.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3.3.2 The verification and calculation includes all bets in the line made and resolved during the settlement period but made until Tuesday of the week following the settlement week.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DFDFD"/>
          <w:lang w:val="en-US"/>
        </w:rPr>
        <w:t>.</w:t>
      </w: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3.3.3 The verification and the calculation is done until 12:00 on Wednesday of the week following the settlement week.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3.3.4 Calculation is made according to the invoices issued by Contractor to Customer at the end of settlement period.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3.3.5 Final verification of data is carried out at the end of each month and the act of work performed is signed by both parties.</w:t>
      </w:r>
    </w:p>
    <w:p w:rsidR="006773B7" w:rsidRPr="00EA026B" w:rsidRDefault="006773B7" w:rsidP="006773B7">
      <w:pPr>
        <w:keepNext/>
        <w:keepLines/>
        <w:spacing w:before="200" w:line="276" w:lineRule="auto"/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3.3.6 In the event of a negative balance, all financial indicators are transferred to the next period.</w:t>
      </w:r>
    </w:p>
    <w:p w:rsidR="006773B7" w:rsidRDefault="006773B7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4. Contact information of betting shops are attached in Appendix 1 ("2 BS - registration and modules"):</w:t>
      </w:r>
    </w:p>
    <w:p w:rsidR="0094473D" w:rsidRDefault="0094473D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73D" w:rsidRDefault="0094473D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73D" w:rsidRDefault="0094473D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73D" w:rsidRDefault="0094473D" w:rsidP="006773B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73D" w:rsidRPr="00EA026B" w:rsidRDefault="0094473D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</w:p>
    <w:p w:rsidR="006773B7" w:rsidRDefault="006773B7" w:rsidP="006773B7">
      <w:pPr>
        <w:jc w:val="both"/>
        <w:rPr>
          <w:lang w:val="en-US"/>
        </w:rPr>
      </w:pPr>
    </w:p>
    <w:p w:rsidR="0094473D" w:rsidRDefault="0094473D" w:rsidP="006773B7">
      <w:pPr>
        <w:jc w:val="both"/>
        <w:rPr>
          <w:lang w:val="en-US"/>
        </w:rPr>
      </w:pPr>
    </w:p>
    <w:p w:rsidR="0094473D" w:rsidRDefault="0094473D" w:rsidP="006773B7">
      <w:pPr>
        <w:jc w:val="both"/>
        <w:rPr>
          <w:lang w:val="en-US"/>
        </w:rPr>
      </w:pPr>
    </w:p>
    <w:p w:rsidR="0094473D" w:rsidRDefault="0094473D" w:rsidP="006773B7">
      <w:pPr>
        <w:jc w:val="both"/>
        <w:rPr>
          <w:lang w:val="en-US"/>
        </w:rPr>
      </w:pPr>
    </w:p>
    <w:p w:rsidR="0094473D" w:rsidRDefault="0094473D" w:rsidP="006773B7">
      <w:pPr>
        <w:jc w:val="both"/>
        <w:rPr>
          <w:lang w:val="en-US"/>
        </w:rPr>
      </w:pPr>
    </w:p>
    <w:p w:rsidR="0094473D" w:rsidRPr="00EA026B" w:rsidRDefault="0094473D" w:rsidP="006773B7">
      <w:pPr>
        <w:jc w:val="both"/>
        <w:rPr>
          <w:lang w:val="en-US"/>
        </w:rPr>
      </w:pP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5. Contact details of the Parties</w:t>
      </w:r>
    </w:p>
    <w:p w:rsidR="006773B7" w:rsidRPr="00EA026B" w:rsidRDefault="006773B7" w:rsidP="006773B7">
      <w:pPr>
        <w:jc w:val="both"/>
        <w:rPr>
          <w:lang w:val="en-US"/>
        </w:rPr>
      </w:pPr>
      <w:r w:rsidRPr="00EA026B">
        <w:rPr>
          <w:rFonts w:ascii="Times New Roman" w:eastAsia="Times New Roman" w:hAnsi="Times New Roman" w:cs="Times New Roman"/>
          <w:sz w:val="24"/>
          <w:szCs w:val="24"/>
          <w:lang w:val="en-US"/>
        </w:rPr>
        <w:t>The Contractor:</w:t>
      </w:r>
    </w:p>
    <w:tbl>
      <w:tblPr>
        <w:tblW w:w="9204" w:type="dxa"/>
        <w:tblLayout w:type="fixed"/>
        <w:tblLook w:val="0400" w:firstRow="0" w:lastRow="0" w:firstColumn="0" w:lastColumn="0" w:noHBand="0" w:noVBand="1"/>
      </w:tblPr>
      <w:tblGrid>
        <w:gridCol w:w="1124"/>
        <w:gridCol w:w="3828"/>
        <w:gridCol w:w="4252"/>
      </w:tblGrid>
      <w:tr w:rsidR="006773B7" w:rsidRPr="0094473D" w:rsidTr="006773B7">
        <w:trPr>
          <w:trHeight w:val="24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bookmarkStart w:id="3" w:name="h.1fob9te" w:colFirst="0" w:colLast="0"/>
            <w:bookmarkEnd w:id="3"/>
            <w:r w:rsidRPr="0094473D">
              <w:rPr>
                <w:rFonts w:ascii="Times New Roman" w:eastAsia="Times New Roman" w:hAnsi="Times New Roman" w:cs="Times New Roman"/>
                <w:lang w:val="en-US"/>
              </w:rPr>
              <w:t>Number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Name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Contact Information</w:t>
            </w:r>
          </w:p>
        </w:tc>
      </w:tr>
      <w:tr w:rsidR="006773B7" w:rsidRPr="00AC2BAE" w:rsidTr="006773B7">
        <w:trPr>
          <w:trHeight w:val="6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Support of clients</w:t>
            </w:r>
          </w:p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3B7" w:rsidRPr="00A75212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Name:</w:t>
            </w:r>
            <w:r w:rsidR="00A75212" w:rsidRPr="00A7521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75212">
              <w:rPr>
                <w:rFonts w:ascii="Times New Roman" w:eastAsia="Times New Roman" w:hAnsi="Times New Roman" w:cs="Times New Roman"/>
                <w:lang w:val="en-US"/>
              </w:rPr>
              <w:t xml:space="preserve">Julia </w:t>
            </w:r>
            <w:proofErr w:type="spellStart"/>
            <w:r w:rsidR="00A75212">
              <w:rPr>
                <w:rFonts w:ascii="Times New Roman" w:eastAsia="Times New Roman" w:hAnsi="Times New Roman" w:cs="Times New Roman"/>
                <w:lang w:val="en-US"/>
              </w:rPr>
              <w:t>Kharchenko</w:t>
            </w:r>
            <w:proofErr w:type="spellEnd"/>
          </w:p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e-mail:</w:t>
            </w:r>
            <w:r w:rsidR="00A75212">
              <w:rPr>
                <w:rFonts w:ascii="Times New Roman" w:eastAsia="Times New Roman" w:hAnsi="Times New Roman" w:cs="Times New Roman"/>
                <w:lang w:val="en-US"/>
              </w:rPr>
              <w:t xml:space="preserve"> kharchenkojulia1993@gmail.com</w:t>
            </w:r>
          </w:p>
          <w:p w:rsidR="006773B7" w:rsidRPr="0094473D" w:rsidRDefault="0094473D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>Tel.:</w:t>
            </w:r>
            <w:r w:rsidR="00A75212">
              <w:rPr>
                <w:rFonts w:ascii="Times New Roman" w:eastAsia="Times New Roman" w:hAnsi="Times New Roman" w:cs="Times New Roman"/>
                <w:lang w:val="en-US"/>
              </w:rPr>
              <w:t>+380639964787</w:t>
            </w:r>
          </w:p>
          <w:p w:rsidR="006773B7" w:rsidRPr="0094473D" w:rsidRDefault="006773B7" w:rsidP="000E0080">
            <w:pPr>
              <w:spacing w:line="240" w:lineRule="auto"/>
              <w:ind w:right="100"/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lang w:val="en-US"/>
              </w:rPr>
              <w:t xml:space="preserve">Login </w:t>
            </w:r>
            <w:proofErr w:type="spellStart"/>
            <w:r w:rsidRPr="0094473D">
              <w:rPr>
                <w:rFonts w:ascii="Times New Roman" w:eastAsia="Times New Roman" w:hAnsi="Times New Roman" w:cs="Times New Roman"/>
                <w:lang w:val="en-US"/>
              </w:rPr>
              <w:t>Skype:</w:t>
            </w:r>
            <w:r w:rsidR="00A75212">
              <w:rPr>
                <w:rFonts w:ascii="Times New Roman" w:eastAsia="Times New Roman" w:hAnsi="Times New Roman" w:cs="Times New Roman"/>
                <w:lang w:val="en-US"/>
              </w:rPr>
              <w:t>morning_coffee</w:t>
            </w:r>
            <w:proofErr w:type="spellEnd"/>
          </w:p>
        </w:tc>
      </w:tr>
    </w:tbl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The Customer: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3"/>
        <w:gridCol w:w="3827"/>
        <w:gridCol w:w="3544"/>
      </w:tblGrid>
      <w:tr w:rsidR="006773B7" w:rsidRPr="0094473D" w:rsidTr="006773B7">
        <w:trPr>
          <w:trHeight w:val="300"/>
        </w:trPr>
        <w:tc>
          <w:tcPr>
            <w:tcW w:w="1833" w:type="dxa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827" w:type="dxa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Contact Information</w:t>
            </w:r>
          </w:p>
        </w:tc>
      </w:tr>
      <w:tr w:rsidR="006773B7" w:rsidRPr="0094473D" w:rsidTr="00AC2BAE">
        <w:trPr>
          <w:trHeight w:val="970"/>
        </w:trPr>
        <w:tc>
          <w:tcPr>
            <w:tcW w:w="1833" w:type="dxa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  <w:r w:rsidRPr="00944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Contact person of organizational matters</w:t>
            </w:r>
          </w:p>
          <w:p w:rsidR="006773B7" w:rsidRPr="0094473D" w:rsidRDefault="006773B7" w:rsidP="000E0080">
            <w:pPr>
              <w:jc w:val="both"/>
              <w:rPr>
                <w:lang w:val="en-US"/>
              </w:rPr>
            </w:pPr>
          </w:p>
        </w:tc>
        <w:tc>
          <w:tcPr>
            <w:tcW w:w="3544" w:type="dxa"/>
            <w:shd w:val="clear" w:color="auto" w:fill="FFFF00"/>
          </w:tcPr>
          <w:p w:rsidR="006773B7" w:rsidRPr="0094473D" w:rsidRDefault="006773B7" w:rsidP="000E0080">
            <w:pPr>
              <w:jc w:val="both"/>
              <w:rPr>
                <w:lang w:val="en-US"/>
              </w:rPr>
            </w:pPr>
          </w:p>
        </w:tc>
      </w:tr>
    </w:tbl>
    <w:p w:rsidR="007642CA" w:rsidRPr="0094473D" w:rsidRDefault="007642CA">
      <w:pPr>
        <w:rPr>
          <w:lang w:val="en-US"/>
        </w:rPr>
      </w:pPr>
    </w:p>
    <w:p w:rsidR="006773B7" w:rsidRPr="0094473D" w:rsidRDefault="006773B7">
      <w:pPr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 Signatures of the Parties</w:t>
      </w:r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The Contractor:</w:t>
      </w: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Director:</w:t>
      </w:r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AC2BA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_______________________</w:t>
      </w:r>
    </w:p>
    <w:p w:rsidR="006773B7" w:rsidRPr="0094473D" w:rsidRDefault="006773B7" w:rsidP="006773B7">
      <w:pPr>
        <w:jc w:val="both"/>
        <w:rPr>
          <w:lang w:val="en-US"/>
        </w:rPr>
      </w:pPr>
      <w:proofErr w:type="spellStart"/>
      <w:r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AndriiMatiukha</w:t>
      </w:r>
      <w:proofErr w:type="spellEnd"/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The Customer:</w:t>
      </w:r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Director:</w:t>
      </w:r>
    </w:p>
    <w:p w:rsidR="006773B7" w:rsidRPr="0094473D" w:rsidRDefault="006773B7" w:rsidP="006773B7">
      <w:pPr>
        <w:jc w:val="both"/>
        <w:rPr>
          <w:lang w:val="en-US"/>
        </w:rPr>
      </w:pPr>
    </w:p>
    <w:p w:rsidR="006773B7" w:rsidRPr="0094473D" w:rsidRDefault="006773B7" w:rsidP="006773B7">
      <w:pPr>
        <w:jc w:val="both"/>
        <w:rPr>
          <w:lang w:val="en-US"/>
        </w:rPr>
      </w:pPr>
      <w:r w:rsidRPr="0094473D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:rsidR="006773B7" w:rsidRPr="007642CA" w:rsidRDefault="006773B7" w:rsidP="006773B7">
      <w:pPr>
        <w:rPr>
          <w:lang w:val="en-US"/>
        </w:rPr>
      </w:pPr>
      <w:bookmarkStart w:id="4" w:name="h.3znysh7" w:colFirst="0" w:colLast="0"/>
      <w:bookmarkEnd w:id="4"/>
    </w:p>
    <w:sectPr w:rsidR="006773B7" w:rsidRPr="0076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2A40"/>
    <w:multiLevelType w:val="multilevel"/>
    <w:tmpl w:val="1302A7A4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FD62B2D"/>
    <w:multiLevelType w:val="multilevel"/>
    <w:tmpl w:val="2CA41B0E"/>
    <w:lvl w:ilvl="0">
      <w:start w:val="1"/>
      <w:numFmt w:val="decimal"/>
      <w:lvlText w:val="%1."/>
      <w:lvlJc w:val="left"/>
      <w:pPr>
        <w:ind w:left="-360" w:firstLine="360"/>
      </w:pPr>
    </w:lvl>
    <w:lvl w:ilvl="1">
      <w:start w:val="1"/>
      <w:numFmt w:val="decimal"/>
      <w:lvlText w:val="%2."/>
      <w:lvlJc w:val="left"/>
      <w:pPr>
        <w:ind w:left="360" w:firstLine="1080"/>
      </w:pPr>
    </w:lvl>
    <w:lvl w:ilvl="2">
      <w:start w:val="1"/>
      <w:numFmt w:val="decimal"/>
      <w:lvlText w:val="%3."/>
      <w:lvlJc w:val="left"/>
      <w:pPr>
        <w:ind w:left="1080" w:firstLine="1800"/>
      </w:pPr>
    </w:lvl>
    <w:lvl w:ilvl="3">
      <w:start w:val="1"/>
      <w:numFmt w:val="decimal"/>
      <w:lvlText w:val="%4."/>
      <w:lvlJc w:val="left"/>
      <w:pPr>
        <w:ind w:left="1800" w:firstLine="2520"/>
      </w:pPr>
    </w:lvl>
    <w:lvl w:ilvl="4">
      <w:start w:val="1"/>
      <w:numFmt w:val="decimal"/>
      <w:lvlText w:val="%5."/>
      <w:lvlJc w:val="left"/>
      <w:pPr>
        <w:ind w:left="2520" w:firstLine="3240"/>
      </w:pPr>
    </w:lvl>
    <w:lvl w:ilvl="5">
      <w:start w:val="1"/>
      <w:numFmt w:val="decimal"/>
      <w:lvlText w:val="%6."/>
      <w:lvlJc w:val="left"/>
      <w:pPr>
        <w:ind w:left="3240" w:firstLine="3960"/>
      </w:pPr>
    </w:lvl>
    <w:lvl w:ilvl="6">
      <w:start w:val="1"/>
      <w:numFmt w:val="decimal"/>
      <w:lvlText w:val="%7."/>
      <w:lvlJc w:val="left"/>
      <w:pPr>
        <w:ind w:left="3960" w:firstLine="4680"/>
      </w:pPr>
    </w:lvl>
    <w:lvl w:ilvl="7">
      <w:start w:val="1"/>
      <w:numFmt w:val="decimal"/>
      <w:lvlText w:val="%8."/>
      <w:lvlJc w:val="left"/>
      <w:pPr>
        <w:ind w:left="4680" w:firstLine="5400"/>
      </w:pPr>
    </w:lvl>
    <w:lvl w:ilvl="8">
      <w:start w:val="1"/>
      <w:numFmt w:val="decimal"/>
      <w:lvlText w:val="%9."/>
      <w:lvlJc w:val="left"/>
      <w:pPr>
        <w:ind w:left="5400" w:firstLine="6120"/>
      </w:pPr>
    </w:lvl>
  </w:abstractNum>
  <w:abstractNum w:abstractNumId="2" w15:restartNumberingAfterBreak="0">
    <w:nsid w:val="7D3C3BE1"/>
    <w:multiLevelType w:val="hybridMultilevel"/>
    <w:tmpl w:val="4F64399C"/>
    <w:lvl w:ilvl="0" w:tplc="6434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A2"/>
    <w:rsid w:val="000631C9"/>
    <w:rsid w:val="001A39A7"/>
    <w:rsid w:val="0038241B"/>
    <w:rsid w:val="006773B7"/>
    <w:rsid w:val="006B3370"/>
    <w:rsid w:val="006D0C0F"/>
    <w:rsid w:val="00725CA2"/>
    <w:rsid w:val="007642CA"/>
    <w:rsid w:val="00825229"/>
    <w:rsid w:val="0094473D"/>
    <w:rsid w:val="00A75212"/>
    <w:rsid w:val="00A854E2"/>
    <w:rsid w:val="00AC2BAE"/>
    <w:rsid w:val="00EC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891E"/>
  <w15:chartTrackingRefBased/>
  <w15:docId w15:val="{679228EE-6AB0-4B8B-BF61-FF65DA04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2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J.Kharchenko</dc:creator>
  <cp:keywords/>
  <dc:description/>
  <cp:lastModifiedBy>valentynkyrylenko</cp:lastModifiedBy>
  <cp:revision>3</cp:revision>
  <dcterms:created xsi:type="dcterms:W3CDTF">2016-01-27T08:42:00Z</dcterms:created>
  <dcterms:modified xsi:type="dcterms:W3CDTF">2016-01-27T12:56:00Z</dcterms:modified>
</cp:coreProperties>
</file>