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79A" w:rsidRDefault="003F679A" w:rsidP="003F679A">
      <w:pPr>
        <w:pStyle w:val="NormalWeb"/>
        <w:spacing w:after="0"/>
        <w:jc w:val="center"/>
      </w:pPr>
    </w:p>
    <w:p w:rsidR="003F679A" w:rsidRDefault="003F679A" w:rsidP="003F679A">
      <w:pPr>
        <w:pStyle w:val="NormalWeb"/>
        <w:spacing w:after="0"/>
        <w:jc w:val="center"/>
      </w:pPr>
      <w:r>
        <w:rPr>
          <w:rFonts w:ascii="Courier New" w:hAnsi="Courier New" w:cs="Courier New"/>
          <w:i/>
          <w:iCs/>
          <w:sz w:val="80"/>
          <w:szCs w:val="80"/>
        </w:rPr>
        <w:t>Recuperación de Información</w:t>
      </w:r>
    </w:p>
    <w:p w:rsidR="003F679A" w:rsidRDefault="003F679A" w:rsidP="003F679A">
      <w:pPr>
        <w:pStyle w:val="NormalWeb"/>
        <w:spacing w:after="0"/>
      </w:pPr>
    </w:p>
    <w:p w:rsidR="003F679A" w:rsidRDefault="003F679A" w:rsidP="003F679A">
      <w:pPr>
        <w:pStyle w:val="NormalWeb"/>
        <w:spacing w:after="0"/>
        <w:jc w:val="center"/>
      </w:pPr>
      <w:r>
        <w:rPr>
          <w:rFonts w:ascii="Courier New" w:hAnsi="Courier New" w:cs="Courier New"/>
          <w:sz w:val="52"/>
          <w:szCs w:val="52"/>
        </w:rPr>
        <w:t xml:space="preserve">Practica </w:t>
      </w:r>
      <w:r>
        <w:rPr>
          <w:rFonts w:ascii="Courier New" w:hAnsi="Courier New" w:cs="Courier New"/>
          <w:sz w:val="52"/>
          <w:szCs w:val="52"/>
        </w:rPr>
        <w:t>2</w:t>
      </w:r>
      <w:r>
        <w:rPr>
          <w:rFonts w:ascii="Courier New" w:hAnsi="Courier New" w:cs="Courier New"/>
          <w:sz w:val="52"/>
          <w:szCs w:val="52"/>
        </w:rPr>
        <w:t xml:space="preserve">: </w:t>
      </w:r>
      <w:proofErr w:type="spellStart"/>
      <w:r>
        <w:rPr>
          <w:rFonts w:ascii="Courier New" w:hAnsi="Courier New" w:cs="Courier New"/>
          <w:sz w:val="52"/>
          <w:szCs w:val="52"/>
        </w:rPr>
        <w:t>Parser</w:t>
      </w:r>
      <w:proofErr w:type="spellEnd"/>
      <w:r>
        <w:rPr>
          <w:rFonts w:ascii="Courier New" w:hAnsi="Courier New" w:cs="Courier New"/>
          <w:sz w:val="52"/>
          <w:szCs w:val="52"/>
        </w:rPr>
        <w:t xml:space="preserve"> de documentos con TIKA</w:t>
      </w:r>
    </w:p>
    <w:p w:rsidR="003F679A" w:rsidRDefault="003F679A" w:rsidP="003F679A">
      <w:pPr>
        <w:pStyle w:val="NormalWeb"/>
        <w:spacing w:after="0"/>
        <w:jc w:val="center"/>
      </w:pPr>
    </w:p>
    <w:p w:rsidR="003F679A" w:rsidRDefault="003F679A" w:rsidP="003F679A">
      <w:pPr>
        <w:pStyle w:val="NormalWeb"/>
        <w:spacing w:after="0"/>
      </w:pPr>
    </w:p>
    <w:p w:rsidR="003F679A" w:rsidRDefault="003F679A" w:rsidP="003F679A">
      <w:pPr>
        <w:pStyle w:val="NormalWeb"/>
        <w:spacing w:after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45pt;height:131.45pt">
            <v:imagedata r:id="rId6" o:title="logo_ugr_small_T"/>
          </v:shape>
        </w:pict>
      </w:r>
    </w:p>
    <w:p w:rsidR="003F679A" w:rsidRDefault="003F679A" w:rsidP="003F679A">
      <w:pPr>
        <w:pStyle w:val="NormalWeb"/>
        <w:spacing w:after="0"/>
        <w:jc w:val="center"/>
      </w:pPr>
    </w:p>
    <w:p w:rsidR="003F679A" w:rsidRDefault="003F679A" w:rsidP="003F679A">
      <w:pPr>
        <w:pStyle w:val="NormalWeb"/>
        <w:spacing w:after="0"/>
        <w:jc w:val="center"/>
      </w:pPr>
    </w:p>
    <w:p w:rsidR="003F679A" w:rsidRDefault="003F679A" w:rsidP="003F679A">
      <w:pPr>
        <w:pStyle w:val="NormalWeb"/>
        <w:spacing w:after="0"/>
        <w:jc w:val="center"/>
      </w:pPr>
    </w:p>
    <w:p w:rsidR="003F679A" w:rsidRDefault="003F679A" w:rsidP="003F679A">
      <w:pPr>
        <w:pStyle w:val="NormalWeb"/>
        <w:spacing w:after="0"/>
        <w:jc w:val="center"/>
      </w:pPr>
    </w:p>
    <w:p w:rsidR="003F679A" w:rsidRDefault="003F679A" w:rsidP="003F679A">
      <w:pPr>
        <w:pStyle w:val="NormalWeb"/>
        <w:spacing w:after="0"/>
        <w:jc w:val="center"/>
      </w:pPr>
    </w:p>
    <w:p w:rsidR="003F679A" w:rsidRDefault="003F679A" w:rsidP="003F679A">
      <w:pPr>
        <w:pStyle w:val="NormalWeb"/>
        <w:spacing w:after="0"/>
        <w:jc w:val="center"/>
      </w:pPr>
    </w:p>
    <w:p w:rsidR="003F679A" w:rsidRDefault="003F679A" w:rsidP="003F679A">
      <w:pPr>
        <w:pStyle w:val="NormalWeb"/>
        <w:spacing w:after="0"/>
      </w:pPr>
      <w:r>
        <w:rPr>
          <w:rFonts w:ascii="Courier New" w:hAnsi="Courier New" w:cs="Courier New"/>
          <w:b/>
          <w:bCs/>
          <w:sz w:val="36"/>
          <w:szCs w:val="36"/>
        </w:rPr>
        <w:t>Autor</w:t>
      </w:r>
      <w:r>
        <w:rPr>
          <w:rFonts w:ascii="Courier New" w:hAnsi="Courier New" w:cs="Courier New"/>
          <w:b/>
          <w:bCs/>
          <w:sz w:val="36"/>
          <w:szCs w:val="36"/>
        </w:rPr>
        <w:t>es</w:t>
      </w:r>
      <w:r>
        <w:rPr>
          <w:rFonts w:ascii="Courier New" w:hAnsi="Courier New" w:cs="Courier New"/>
          <w:b/>
          <w:bCs/>
          <w:sz w:val="36"/>
          <w:szCs w:val="36"/>
        </w:rPr>
        <w:t xml:space="preserve">: García Maldonado,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F</w:t>
      </w:r>
      <w:r>
        <w:rPr>
          <w:rFonts w:ascii="Courier New" w:hAnsi="Courier New" w:cs="Courier New"/>
          <w:b/>
          <w:bCs/>
          <w:sz w:val="36"/>
          <w:szCs w:val="36"/>
          <w:u w:val="single"/>
          <w:vertAlign w:val="superscript"/>
        </w:rPr>
        <w:t>co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Javier</w:t>
      </w:r>
    </w:p>
    <w:p w:rsidR="003F679A" w:rsidRDefault="003F679A" w:rsidP="003F679A">
      <w:pPr>
        <w:pStyle w:val="NormalWeb"/>
        <w:spacing w:after="0"/>
      </w:pPr>
      <w:r>
        <w:rPr>
          <w:rFonts w:ascii="Courier New" w:hAnsi="Courier New" w:cs="Courier New"/>
          <w:b/>
          <w:bCs/>
          <w:sz w:val="36"/>
          <w:szCs w:val="36"/>
        </w:rPr>
        <w:t>Correo: franelas@correo.ugr.es</w:t>
      </w:r>
    </w:p>
    <w:p w:rsidR="00C072CA" w:rsidRDefault="003F679A" w:rsidP="003F679A">
      <w:pPr>
        <w:pStyle w:val="NormalWeb"/>
        <w:spacing w:after="0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DNI: 76654015Y</w:t>
      </w:r>
    </w:p>
    <w:p w:rsidR="003F679A" w:rsidRDefault="003F679A" w:rsidP="003F679A">
      <w:pPr>
        <w:pStyle w:val="NormalWeb"/>
        <w:spacing w:after="0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1.-</w:t>
      </w:r>
      <w:r w:rsidR="00AB31E9"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r>
        <w:rPr>
          <w:rFonts w:ascii="Courier New" w:hAnsi="Courier New" w:cs="Courier New"/>
          <w:b/>
          <w:bCs/>
          <w:sz w:val="36"/>
          <w:szCs w:val="36"/>
        </w:rPr>
        <w:t>Introducción</w:t>
      </w:r>
    </w:p>
    <w:p w:rsidR="003F679A" w:rsidRDefault="003F679A" w:rsidP="00AB31E9">
      <w:pPr>
        <w:pStyle w:val="NormalWeb"/>
        <w:spacing w:after="0"/>
        <w:jc w:val="both"/>
        <w:rPr>
          <w:rFonts w:ascii="Courier New" w:hAnsi="Courier New" w:cs="Courier New"/>
          <w:bCs/>
        </w:rPr>
      </w:pPr>
      <w:r w:rsidRPr="003F679A">
        <w:rPr>
          <w:rFonts w:ascii="Courier New" w:hAnsi="Courier New" w:cs="Courier New"/>
          <w:bCs/>
        </w:rPr>
        <w:t>En esta práctica hemos realizado un trabajo de análisis de documentos básico. Este análisis consistía en procesar varios archivos ubicados en un directorio</w:t>
      </w:r>
      <w:r>
        <w:rPr>
          <w:rFonts w:ascii="Courier New" w:hAnsi="Courier New" w:cs="Courier New"/>
          <w:bCs/>
        </w:rPr>
        <w:t xml:space="preserve"> de los cuales se extraen los metadatos en primer lugar y en segundo y último lugar se procesan el número de términos en el archivo y</w:t>
      </w:r>
      <w:r w:rsidR="00AB31E9">
        <w:rPr>
          <w:rFonts w:ascii="Courier New" w:hAnsi="Courier New" w:cs="Courier New"/>
          <w:bCs/>
        </w:rPr>
        <w:t xml:space="preserve"> la cantidad que hay de cada uno de ellos. Cabe destacar que a estos términos les hemos aplicado un pre-procesado antes de iniciar el conteo, ya que si no realizamos este pre-procesado el documento generado con los términos y la cantidad de veces que aparecen contendría errores al contar como términos independientes aquellas palabras que tengan signos de puntuación antes, después y en mitad de la palabra.</w:t>
      </w:r>
    </w:p>
    <w:p w:rsidR="00AB31E9" w:rsidRDefault="00AB31E9" w:rsidP="00AB31E9">
      <w:pPr>
        <w:pStyle w:val="NormalWeb"/>
        <w:spacing w:after="0"/>
        <w:jc w:val="both"/>
        <w:rPr>
          <w:rFonts w:ascii="Courier New" w:hAnsi="Courier New" w:cs="Courier New"/>
          <w:bCs/>
        </w:rPr>
      </w:pPr>
    </w:p>
    <w:p w:rsidR="00AB31E9" w:rsidRDefault="00AB31E9" w:rsidP="00AB31E9">
      <w:pPr>
        <w:pStyle w:val="NormalWeb"/>
        <w:spacing w:after="0"/>
        <w:jc w:val="both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2</w:t>
      </w:r>
      <w:r>
        <w:rPr>
          <w:rFonts w:ascii="Courier New" w:hAnsi="Courier New" w:cs="Courier New"/>
          <w:b/>
          <w:bCs/>
          <w:sz w:val="36"/>
          <w:szCs w:val="36"/>
        </w:rPr>
        <w:t>.-</w:t>
      </w:r>
      <w:r>
        <w:rPr>
          <w:rFonts w:ascii="Courier New" w:hAnsi="Courier New" w:cs="Courier New"/>
          <w:b/>
          <w:bCs/>
          <w:sz w:val="36"/>
          <w:szCs w:val="36"/>
        </w:rPr>
        <w:t xml:space="preserve"> Procesado de documentos con TIKA</w:t>
      </w:r>
    </w:p>
    <w:p w:rsidR="001D68B6" w:rsidRDefault="00AB31E9" w:rsidP="00AB31E9">
      <w:pPr>
        <w:pStyle w:val="NormalWeb"/>
        <w:spacing w:after="0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Tal y como hemos indicado</w:t>
      </w:r>
      <w:r w:rsidR="005D493A">
        <w:rPr>
          <w:rFonts w:ascii="Courier New" w:hAnsi="Courier New" w:cs="Courier New"/>
          <w:bCs/>
        </w:rPr>
        <w:t xml:space="preserve"> en el apartado anterior, en esta práctica hemos realizado</w:t>
      </w:r>
      <w:r>
        <w:rPr>
          <w:rFonts w:ascii="Courier New" w:hAnsi="Courier New" w:cs="Courier New"/>
          <w:bCs/>
        </w:rPr>
        <w:t xml:space="preserve"> un procesamiento de archivos</w:t>
      </w:r>
      <w:r w:rsidR="005D493A">
        <w:rPr>
          <w:rFonts w:ascii="Courier New" w:hAnsi="Courier New" w:cs="Courier New"/>
          <w:bCs/>
        </w:rPr>
        <w:t xml:space="preserve"> con TIKA. En primer lugar, nos hemos centrado en extraer el idioma en el que está escrito el texto. A continuación, una vez extraído el idioma, pasamos a obtener los metadatos del archivo tales como: codificación, nombre del documento y tipo de documento. Por último, pero no por ello menos importante, lo que hemos realizado ha sido un conteo de las diferentes palabras que hay en cada documento y el número de veces que aparece cada una de ellas, todo ello apoyándonos en la estructura de datos </w:t>
      </w:r>
      <w:proofErr w:type="spellStart"/>
      <w:r w:rsidR="005D493A">
        <w:rPr>
          <w:rFonts w:ascii="Courier New" w:hAnsi="Courier New" w:cs="Courier New"/>
          <w:bCs/>
        </w:rPr>
        <w:t>HashMap</w:t>
      </w:r>
      <w:proofErr w:type="spellEnd"/>
      <w:r w:rsidR="005D493A">
        <w:rPr>
          <w:rFonts w:ascii="Courier New" w:hAnsi="Courier New" w:cs="Courier New"/>
          <w:bCs/>
        </w:rPr>
        <w:t xml:space="preserve">. Una vez que tenemos todas las palabras almacenadas en nuestra ED, necesitamos que estas estén en orden decreciente en función de la frecuencia de aparición de </w:t>
      </w:r>
      <w:r w:rsidR="001D68B6">
        <w:rPr>
          <w:rFonts w:ascii="Courier New" w:hAnsi="Courier New" w:cs="Courier New"/>
          <w:bCs/>
        </w:rPr>
        <w:t xml:space="preserve">las palabras. Por lo que una palabra que aparezca más que ninguna debe estar la primera. </w:t>
      </w:r>
    </w:p>
    <w:p w:rsidR="005D493A" w:rsidRDefault="001D68B6" w:rsidP="00AB31E9">
      <w:pPr>
        <w:pStyle w:val="NormalWeb"/>
        <w:spacing w:after="0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El problema llegado a este punto es que el </w:t>
      </w:r>
      <w:proofErr w:type="spellStart"/>
      <w:r>
        <w:rPr>
          <w:rFonts w:ascii="Courier New" w:hAnsi="Courier New" w:cs="Courier New"/>
          <w:bCs/>
        </w:rPr>
        <w:t>HashMap</w:t>
      </w:r>
      <w:proofErr w:type="spellEnd"/>
      <w:r>
        <w:rPr>
          <w:rFonts w:ascii="Courier New" w:hAnsi="Courier New" w:cs="Courier New"/>
          <w:bCs/>
        </w:rPr>
        <w:t xml:space="preserve"> no tiene función de ordenación, ni se almacena ordenado, por lo que debemos recurrir a otra ED diferente, esta ED elegida ha sido el </w:t>
      </w:r>
      <w:proofErr w:type="spellStart"/>
      <w:r>
        <w:rPr>
          <w:rFonts w:ascii="Courier New" w:hAnsi="Courier New" w:cs="Courier New"/>
          <w:bCs/>
        </w:rPr>
        <w:t>ArrayList</w:t>
      </w:r>
      <w:proofErr w:type="spellEnd"/>
      <w:r>
        <w:rPr>
          <w:rFonts w:ascii="Courier New" w:hAnsi="Courier New" w:cs="Courier New"/>
          <w:bCs/>
        </w:rPr>
        <w:t>. Con ella podemos volver a introducir los datos y ordenarlos, para así poder imprimir en un documento de texto las palabras junto con su frecuencia por orden decreciente.</w:t>
      </w:r>
    </w:p>
    <w:p w:rsidR="001D68B6" w:rsidRDefault="001D68B6" w:rsidP="00AB31E9">
      <w:pPr>
        <w:pStyle w:val="NormalWeb"/>
        <w:spacing w:after="0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Cabe destacar que para nuestro proyecto hemos utilizado como librería TIKA. Y que los libros son todos obtenidos del proyecto Gutenberg, los cuales están en diferentes idiomas, desde italiano, inglés y francés hasta islandés o incluso húngaro.</w:t>
      </w:r>
    </w:p>
    <w:p w:rsidR="001D68B6" w:rsidRDefault="001D68B6" w:rsidP="001D68B6">
      <w:pPr>
        <w:pStyle w:val="NormalWeb"/>
        <w:spacing w:after="0"/>
        <w:jc w:val="both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3</w:t>
      </w:r>
      <w:r>
        <w:rPr>
          <w:rFonts w:ascii="Courier New" w:hAnsi="Courier New" w:cs="Courier New"/>
          <w:b/>
          <w:bCs/>
          <w:sz w:val="36"/>
          <w:szCs w:val="36"/>
        </w:rPr>
        <w:t xml:space="preserve">.- </w:t>
      </w:r>
      <w:r>
        <w:rPr>
          <w:rFonts w:ascii="Courier New" w:hAnsi="Courier New" w:cs="Courier New"/>
          <w:b/>
          <w:bCs/>
          <w:sz w:val="36"/>
          <w:szCs w:val="36"/>
        </w:rPr>
        <w:t xml:space="preserve">Verificación de la Ley de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Zipf</w:t>
      </w:r>
      <w:proofErr w:type="spellEnd"/>
    </w:p>
    <w:p w:rsidR="001D68B6" w:rsidRDefault="001D68B6" w:rsidP="001D68B6">
      <w:pPr>
        <w:pStyle w:val="NormalWeb"/>
        <w:spacing w:after="0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En este apartado trataremos de verificar que se cumple esta ley. Esta ley viene dada por la ecuación de </w:t>
      </w:r>
      <w:proofErr w:type="spellStart"/>
      <w:r>
        <w:rPr>
          <w:rFonts w:ascii="Courier New" w:hAnsi="Courier New" w:cs="Courier New"/>
          <w:bCs/>
        </w:rPr>
        <w:t>Booth</w:t>
      </w:r>
      <w:proofErr w:type="spellEnd"/>
      <w:r>
        <w:rPr>
          <w:rFonts w:ascii="Courier New" w:hAnsi="Courier New" w:cs="Courier New"/>
          <w:bCs/>
        </w:rPr>
        <w:t xml:space="preserve"> y </w:t>
      </w:r>
      <w:proofErr w:type="spellStart"/>
      <w:r>
        <w:rPr>
          <w:rFonts w:ascii="Courier New" w:hAnsi="Courier New" w:cs="Courier New"/>
          <w:bCs/>
        </w:rPr>
        <w:t>Federowicz</w:t>
      </w:r>
      <w:proofErr w:type="spellEnd"/>
      <w:r>
        <w:rPr>
          <w:rFonts w:ascii="Courier New" w:hAnsi="Courier New" w:cs="Courier New"/>
          <w:bCs/>
        </w:rPr>
        <w:t>, y se expresa de la siguiente forma:</w:t>
      </w:r>
    </w:p>
    <w:p w:rsidR="001D68B6" w:rsidRPr="001D68B6" w:rsidRDefault="001D68B6" w:rsidP="001D68B6">
      <w:pPr>
        <w:pStyle w:val="NormalWeb"/>
        <w:spacing w:after="0"/>
        <w:jc w:val="both"/>
        <w:rPr>
          <w:rFonts w:ascii="Courier New" w:hAnsi="Courier New" w:cs="Courier New"/>
          <w:bCs/>
        </w:rPr>
      </w:pPr>
      <m:oMathPara>
        <m:oMathParaPr>
          <m:jc m:val="center"/>
        </m:oMathParaPr>
        <m:oMath>
          <m:r>
            <w:rPr>
              <w:rFonts w:ascii="Cambria Math" w:hAnsi="Cambria Math" w:cs="Courier New"/>
            </w:rPr>
            <m:t>F=</m:t>
          </m:r>
          <m:f>
            <m:fPr>
              <m:ctrlPr>
                <w:rPr>
                  <w:rFonts w:ascii="Cambria Math" w:hAnsi="Cambria Math" w:cs="Courier New"/>
                  <w:bCs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R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m</m:t>
                  </m:r>
                </m:sup>
              </m:sSup>
            </m:den>
          </m:f>
        </m:oMath>
      </m:oMathPara>
    </w:p>
    <w:p w:rsidR="001D68B6" w:rsidRDefault="001D68B6" w:rsidP="00AB31E9">
      <w:pPr>
        <w:pStyle w:val="NormalWeb"/>
        <w:spacing w:after="0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Donde F representa la frecuencia, R la posición en la ordenación que hemos </w:t>
      </w:r>
      <w:proofErr w:type="spellStart"/>
      <w:r>
        <w:rPr>
          <w:rFonts w:ascii="Courier New" w:hAnsi="Courier New" w:cs="Courier New"/>
          <w:bCs/>
        </w:rPr>
        <w:t>realizaco</w:t>
      </w:r>
      <w:proofErr w:type="spellEnd"/>
      <w:r>
        <w:rPr>
          <w:rFonts w:ascii="Courier New" w:hAnsi="Courier New" w:cs="Courier New"/>
          <w:bCs/>
        </w:rPr>
        <w:t xml:space="preserve"> y por último k y m</w:t>
      </w:r>
      <w:r w:rsidR="00D31240">
        <w:rPr>
          <w:rFonts w:ascii="Courier New" w:hAnsi="Courier New" w:cs="Courier New"/>
          <w:bCs/>
        </w:rPr>
        <w:t xml:space="preserve"> son constantes. Para obtener dichas constantes podemos hacerlo a partir del grafico log-log teniendo en cuenta que:</w:t>
      </w:r>
    </w:p>
    <w:p w:rsidR="00D31240" w:rsidRPr="00D31240" w:rsidRDefault="00D31240" w:rsidP="00AB31E9">
      <w:pPr>
        <w:pStyle w:val="NormalWeb"/>
        <w:spacing w:after="0"/>
        <w:jc w:val="both"/>
        <w:rPr>
          <w:rFonts w:ascii="Courier New" w:hAnsi="Courier New" w:cs="Courier New"/>
          <w:bCs/>
        </w:rPr>
      </w:pPr>
      <m:oMathPara>
        <m:oMath>
          <m:func>
            <m:funcPr>
              <m:ctrlPr>
                <w:rPr>
                  <w:rFonts w:ascii="Cambria Math" w:hAnsi="Cambria Math" w:cs="Courier New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Courier New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F</m:t>
                  </m:r>
                </m:e>
              </m:d>
            </m:e>
          </m:func>
          <m:r>
            <w:rPr>
              <w:rFonts w:ascii="Cambria Math" w:hAnsi="Cambria Math" w:cs="Courier New"/>
            </w:rPr>
            <m:t>=</m:t>
          </m:r>
          <m:func>
            <m:funcPr>
              <m:ctrlPr>
                <w:rPr>
                  <w:rFonts w:ascii="Cambria Math" w:hAnsi="Cambria Math" w:cs="Courier New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Courier New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m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Courier New"/>
            </w:rPr>
            <m:t>=</m:t>
          </m:r>
          <m:func>
            <m:funcPr>
              <m:ctrlPr>
                <w:rPr>
                  <w:rFonts w:ascii="Cambria Math" w:hAnsi="Cambria Math" w:cs="Courier New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Courier New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k</m:t>
                  </m:r>
                </m:e>
              </m:d>
            </m:e>
          </m:func>
          <m:r>
            <w:rPr>
              <w:rFonts w:ascii="Cambria Math" w:hAnsi="Cambria Math" w:cs="Courier New"/>
            </w:rPr>
            <m:t xml:space="preserve">-m </m:t>
          </m:r>
          <m:r>
            <m:rPr>
              <m:sty m:val="p"/>
            </m:rPr>
            <w:rPr>
              <w:rFonts w:ascii="Cambria Math" w:hAnsi="Cambria Math" w:cs="Courier New"/>
            </w:rPr>
            <m:t>ln⁡</m:t>
          </m:r>
          <m:r>
            <w:rPr>
              <w:rFonts w:ascii="Cambria Math" w:hAnsi="Cambria Math" w:cs="Courier New"/>
            </w:rPr>
            <m:t>(R)</m:t>
          </m:r>
        </m:oMath>
      </m:oMathPara>
    </w:p>
    <w:p w:rsidR="00D31240" w:rsidRDefault="00D31240" w:rsidP="00AB31E9">
      <w:pPr>
        <w:pStyle w:val="NormalWeb"/>
        <w:spacing w:after="0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Por tanto, si realizamos sobre el grafico log-log un ajuste lineal, podremos obtener dichas constantes k y m de forma sencilla.</w:t>
      </w:r>
    </w:p>
    <w:p w:rsidR="00D31240" w:rsidRDefault="00D31240" w:rsidP="00AB31E9">
      <w:pPr>
        <w:pStyle w:val="NormalWeb"/>
        <w:spacing w:after="0"/>
        <w:jc w:val="both"/>
        <w:rPr>
          <w:rFonts w:ascii="Courier New" w:hAnsi="Courier New" w:cs="Courier New"/>
          <w:bCs/>
        </w:rPr>
      </w:pPr>
    </w:p>
    <w:p w:rsidR="00D31240" w:rsidRPr="00D31240" w:rsidRDefault="00D31240" w:rsidP="00AB31E9">
      <w:pPr>
        <w:pStyle w:val="NormalWeb"/>
        <w:spacing w:after="0"/>
        <w:jc w:val="both"/>
        <w:rPr>
          <w:rFonts w:ascii="Courier New" w:hAnsi="Courier New" w:cs="Courier New"/>
          <w:bCs/>
          <w:u w:val="single"/>
        </w:rPr>
      </w:pPr>
      <w:bookmarkStart w:id="0" w:name="_GoBack"/>
      <w:bookmarkEnd w:id="0"/>
    </w:p>
    <w:sectPr w:rsidR="00D31240" w:rsidRPr="00D3124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79A" w:rsidRDefault="003F679A" w:rsidP="003F679A">
      <w:pPr>
        <w:spacing w:after="0" w:line="240" w:lineRule="auto"/>
      </w:pPr>
      <w:r>
        <w:separator/>
      </w:r>
    </w:p>
  </w:endnote>
  <w:endnote w:type="continuationSeparator" w:id="0">
    <w:p w:rsidR="003F679A" w:rsidRDefault="003F679A" w:rsidP="003F6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8B6" w:rsidRDefault="001D68B6">
    <w:pPr>
      <w:pStyle w:val="Piedepgina"/>
    </w:pPr>
  </w:p>
  <w:p w:rsidR="001D68B6" w:rsidRDefault="001D68B6">
    <w:pPr>
      <w:pStyle w:val="Piedepgina"/>
    </w:pPr>
  </w:p>
  <w:p w:rsidR="001D68B6" w:rsidRDefault="001D68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79A" w:rsidRDefault="003F679A" w:rsidP="003F679A">
      <w:pPr>
        <w:spacing w:after="0" w:line="240" w:lineRule="auto"/>
      </w:pPr>
      <w:r>
        <w:separator/>
      </w:r>
    </w:p>
  </w:footnote>
  <w:footnote w:type="continuationSeparator" w:id="0">
    <w:p w:rsidR="003F679A" w:rsidRDefault="003F679A" w:rsidP="003F67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9A"/>
    <w:rsid w:val="001D68B6"/>
    <w:rsid w:val="003F679A"/>
    <w:rsid w:val="005D493A"/>
    <w:rsid w:val="008236B8"/>
    <w:rsid w:val="00A43C82"/>
    <w:rsid w:val="00AB31E9"/>
    <w:rsid w:val="00D3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1D8CC"/>
  <w15:chartTrackingRefBased/>
  <w15:docId w15:val="{56CB96F5-D57D-4EE4-B948-A025C171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679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67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679A"/>
  </w:style>
  <w:style w:type="paragraph" w:styleId="Piedepgina">
    <w:name w:val="footer"/>
    <w:basedOn w:val="Normal"/>
    <w:link w:val="PiedepginaCar"/>
    <w:uiPriority w:val="99"/>
    <w:unhideWhenUsed/>
    <w:rsid w:val="003F67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79A"/>
  </w:style>
  <w:style w:type="character" w:styleId="Textodelmarcadordeposicin">
    <w:name w:val="Placeholder Text"/>
    <w:basedOn w:val="Fuentedeprrafopredeter"/>
    <w:uiPriority w:val="99"/>
    <w:semiHidden/>
    <w:rsid w:val="001D68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0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Franelas</dc:creator>
  <cp:keywords/>
  <dc:description/>
  <cp:lastModifiedBy>Franelas</cp:lastModifiedBy>
  <cp:revision>1</cp:revision>
  <dcterms:created xsi:type="dcterms:W3CDTF">2017-10-18T09:14:00Z</dcterms:created>
  <dcterms:modified xsi:type="dcterms:W3CDTF">2017-10-18T10:02:00Z</dcterms:modified>
</cp:coreProperties>
</file>