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1"/>
        </w:rPr>
      </w:pPr>
      <w:r w:rsidDel="00000000" w:rsidR="00000000" w:rsidRPr="00000000">
        <w:rPr>
          <w:rtl w:val="0"/>
        </w:rPr>
      </w:r>
    </w:p>
    <w:p w:rsidR="00000000" w:rsidDel="00000000" w:rsidP="00000000" w:rsidRDefault="00000000" w:rsidRPr="00000000" w14:paraId="00000002">
      <w:pPr>
        <w:spacing w:after="0" w:line="240" w:lineRule="auto"/>
        <w:jc w:val="center"/>
        <w:rPr>
          <w:b w:val="1"/>
        </w:rPr>
      </w:pPr>
      <w:r w:rsidDel="00000000" w:rsidR="00000000" w:rsidRPr="00000000">
        <w:rPr>
          <w:b w:val="1"/>
          <w:rtl w:val="0"/>
        </w:rPr>
        <w:t xml:space="preserve">Políticas Públicas y Machine Learning</w:t>
      </w:r>
    </w:p>
    <w:p w:rsidR="00000000" w:rsidDel="00000000" w:rsidP="00000000" w:rsidRDefault="00000000" w:rsidRPr="00000000" w14:paraId="00000003">
      <w:pPr>
        <w:spacing w:after="0" w:line="240" w:lineRule="auto"/>
        <w:jc w:val="center"/>
        <w:rPr>
          <w:b w:val="1"/>
        </w:rPr>
      </w:pPr>
      <w:r w:rsidDel="00000000" w:rsidR="00000000" w:rsidRPr="00000000">
        <w:rPr>
          <w:b w:val="1"/>
          <w:rtl w:val="0"/>
        </w:rPr>
        <w:t xml:space="preserve">Trabajo Final Integrador</w:t>
      </w:r>
    </w:p>
    <w:p w:rsidR="00000000" w:rsidDel="00000000" w:rsidP="00000000" w:rsidRDefault="00000000" w:rsidRPr="00000000" w14:paraId="00000004">
      <w:pPr>
        <w:spacing w:after="0" w:line="240" w:lineRule="auto"/>
        <w:jc w:val="center"/>
        <w:rPr>
          <w:b w:val="1"/>
        </w:rPr>
      </w:pPr>
      <w:r w:rsidDel="00000000" w:rsidR="00000000" w:rsidRPr="00000000">
        <w:rPr>
          <w:b w:val="1"/>
          <w:rtl w:val="0"/>
        </w:rPr>
        <w:t xml:space="preserve">Informe</w:t>
      </w:r>
    </w:p>
    <w:p w:rsidR="00000000" w:rsidDel="00000000" w:rsidP="00000000" w:rsidRDefault="00000000" w:rsidRPr="00000000" w14:paraId="00000005">
      <w:pPr>
        <w:spacing w:after="0" w:line="240" w:lineRule="auto"/>
        <w:jc w:val="both"/>
        <w:rPr>
          <w:b w:val="1"/>
        </w:rPr>
      </w:pPr>
      <w:r w:rsidDel="00000000" w:rsidR="00000000" w:rsidRPr="00000000">
        <w:rPr>
          <w:rtl w:val="0"/>
        </w:rPr>
      </w:r>
    </w:p>
    <w:p w:rsidR="00000000" w:rsidDel="00000000" w:rsidP="00000000" w:rsidRDefault="00000000" w:rsidRPr="00000000" w14:paraId="00000006">
      <w:pPr>
        <w:spacing w:after="0" w:line="240" w:lineRule="auto"/>
        <w:jc w:val="both"/>
        <w:rPr/>
      </w:pPr>
      <w:r w:rsidDel="00000000" w:rsidR="00000000" w:rsidRPr="00000000">
        <w:rPr>
          <w:rtl w:val="0"/>
        </w:rPr>
        <w:t xml:space="preserve">A continuación, a modo de síntesis de los archivos con extensión .Rmd y .html, repasamos los principales hallazgos de nuestro trabajo en función de los contenidos vistos a lo largo de las clases.</w:t>
      </w:r>
    </w:p>
    <w:p w:rsidR="00000000" w:rsidDel="00000000" w:rsidP="00000000" w:rsidRDefault="00000000" w:rsidRPr="00000000" w14:paraId="00000007">
      <w:pPr>
        <w:spacing w:after="0" w:line="240" w:lineRule="auto"/>
        <w:jc w:val="both"/>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spacing w:after="0" w:line="240" w:lineRule="auto"/>
        <w:jc w:val="both"/>
        <w:rPr>
          <w:b w:val="1"/>
        </w:rPr>
      </w:pPr>
      <w:r w:rsidDel="00000000" w:rsidR="00000000" w:rsidRPr="00000000">
        <w:rPr>
          <w:b w:val="1"/>
          <w:rtl w:val="0"/>
        </w:rPr>
        <w:t xml:space="preserve">Sobre el dataset seleccionado:</w:t>
      </w:r>
    </w:p>
    <w:p w:rsidR="00000000" w:rsidDel="00000000" w:rsidP="00000000" w:rsidRDefault="00000000" w:rsidRPr="00000000" w14:paraId="00000009">
      <w:pPr>
        <w:spacing w:after="0" w:line="240" w:lineRule="auto"/>
        <w:jc w:val="center"/>
        <w:rPr>
          <w:b w:val="1"/>
        </w:rPr>
      </w:pPr>
      <w:r w:rsidDel="00000000" w:rsidR="00000000" w:rsidRPr="00000000">
        <w:rPr>
          <w:rtl w:val="0"/>
        </w:rPr>
      </w:r>
    </w:p>
    <w:p w:rsidR="00000000" w:rsidDel="00000000" w:rsidP="00000000" w:rsidRDefault="00000000" w:rsidRPr="00000000" w14:paraId="0000000A">
      <w:pPr>
        <w:spacing w:after="0" w:line="240" w:lineRule="auto"/>
        <w:jc w:val="both"/>
        <w:rPr/>
      </w:pPr>
      <w:r w:rsidDel="00000000" w:rsidR="00000000" w:rsidRPr="00000000">
        <w:rPr>
          <w:rtl w:val="0"/>
        </w:rPr>
        <w:t xml:space="preserve">Es una base Excel consolidada para el período 2019-2022 con los datos provenientes del Relevamiento Nacional de Personas con Prisión Domiciliaria, con y sin vigilancia electrónica, desarrollado en forma anual desde 2019 por la Dirección Nacional de Política Criminal en materia de Justicia y Legislación Penal del Ministerio de Justicia y Derechos Humanos de la Nación. Por el momento, no está disponible para consulta pública en formato abierto, pero sí se generan informes anuales que se publican en formato PDF en: </w:t>
      </w:r>
    </w:p>
    <w:p w:rsidR="00000000" w:rsidDel="00000000" w:rsidP="00000000" w:rsidRDefault="00000000" w:rsidRPr="00000000" w14:paraId="0000000B">
      <w:pPr>
        <w:spacing w:after="0" w:line="240" w:lineRule="auto"/>
        <w:jc w:val="both"/>
        <w:rPr/>
      </w:pPr>
      <w:r w:rsidDel="00000000" w:rsidR="00000000" w:rsidRPr="00000000">
        <w:rPr>
          <w:rtl w:val="0"/>
        </w:rPr>
        <w:t xml:space="preserve">&lt;https://www.argentina.gob.ar/justicia/politicacriminal/estadisticas/publicaciones&gt;</w:t>
      </w:r>
    </w:p>
    <w:p w:rsidR="00000000" w:rsidDel="00000000" w:rsidP="00000000" w:rsidRDefault="00000000" w:rsidRPr="00000000" w14:paraId="0000000C">
      <w:pPr>
        <w:spacing w:after="0" w:line="240" w:lineRule="auto"/>
        <w:jc w:val="both"/>
        <w:rPr/>
      </w:pPr>
      <w:r w:rsidDel="00000000" w:rsidR="00000000" w:rsidRPr="00000000">
        <w:rPr>
          <w:rtl w:val="0"/>
        </w:rPr>
      </w:r>
    </w:p>
    <w:p w:rsidR="00000000" w:rsidDel="00000000" w:rsidP="00000000" w:rsidRDefault="00000000" w:rsidRPr="00000000" w14:paraId="0000000D">
      <w:pPr>
        <w:spacing w:after="0" w:line="240" w:lineRule="auto"/>
        <w:jc w:val="both"/>
        <w:rPr/>
      </w:pPr>
      <w:r w:rsidDel="00000000" w:rsidR="00000000" w:rsidRPr="00000000">
        <w:rPr>
          <w:rtl w:val="0"/>
        </w:rPr>
        <w:t xml:space="preserve">La base tiene 44.026 observaciones (filas) y 19 variables (columnas), entre las cuales se pueden mencionar las siguientes: género de las personas privadas de libertad con prisión domiciliaria, si se encuentran bajo el régimen de vigilancia electrónica o no, nacionalidad, edad, provincia, motivo de incorporación al régimen de prisión domiciliaria, tipo de delito por el cual la persona fue condenada, cantidad de hijos/as, etc.</w:t>
      </w:r>
    </w:p>
    <w:p w:rsidR="00000000" w:rsidDel="00000000" w:rsidP="00000000" w:rsidRDefault="00000000" w:rsidRPr="00000000" w14:paraId="0000000E">
      <w:pPr>
        <w:spacing w:after="0" w:line="240" w:lineRule="auto"/>
        <w:jc w:val="both"/>
        <w:rPr/>
      </w:pPr>
      <w:r w:rsidDel="00000000" w:rsidR="00000000" w:rsidRPr="00000000">
        <w:rPr>
          <w:rtl w:val="0"/>
        </w:rPr>
      </w:r>
    </w:p>
    <w:p w:rsidR="00000000" w:rsidDel="00000000" w:rsidP="00000000" w:rsidRDefault="00000000" w:rsidRPr="00000000" w14:paraId="0000000F">
      <w:pPr>
        <w:spacing w:after="0" w:line="240" w:lineRule="auto"/>
        <w:jc w:val="both"/>
        <w:rPr/>
      </w:pPr>
      <w:r w:rsidDel="00000000" w:rsidR="00000000" w:rsidRPr="00000000">
        <w:rPr>
          <w:rtl w:val="0"/>
        </w:rPr>
        <w:t xml:space="preserve">Es una base de variables categóricas mayormente, que ya estaban codificadas al momento de iniciar el análisis </w:t>
      </w:r>
      <w:r w:rsidDel="00000000" w:rsidR="00000000" w:rsidRPr="00000000">
        <w:rPr>
          <w:rtl w:val="0"/>
        </w:rPr>
        <w:t xml:space="preserve">exploratorio</w:t>
      </w:r>
      <w:r w:rsidDel="00000000" w:rsidR="00000000" w:rsidRPr="00000000">
        <w:rPr>
          <w:rtl w:val="0"/>
        </w:rPr>
        <w:t xml:space="preserve"> de los datos. Por ello, trabajamos también con la planilla de relevamiento donde está bien detallada la codificación utilizada.</w:t>
      </w:r>
    </w:p>
    <w:p w:rsidR="00000000" w:rsidDel="00000000" w:rsidP="00000000" w:rsidRDefault="00000000" w:rsidRPr="00000000" w14:paraId="00000010">
      <w:pPr>
        <w:spacing w:after="0" w:line="240" w:lineRule="auto"/>
        <w:jc w:val="both"/>
        <w:rPr/>
      </w:pPr>
      <w:r w:rsidDel="00000000" w:rsidR="00000000" w:rsidRPr="00000000">
        <w:rPr>
          <w:rtl w:val="0"/>
        </w:rPr>
      </w:r>
    </w:p>
    <w:p w:rsidR="00000000" w:rsidDel="00000000" w:rsidP="00000000" w:rsidRDefault="00000000" w:rsidRPr="00000000" w14:paraId="00000011">
      <w:pPr>
        <w:spacing w:after="0" w:line="240" w:lineRule="auto"/>
        <w:jc w:val="both"/>
        <w:rPr>
          <w:b w:val="1"/>
        </w:rPr>
      </w:pPr>
      <w:r w:rsidDel="00000000" w:rsidR="00000000" w:rsidRPr="00000000">
        <w:rPr>
          <w:b w:val="1"/>
          <w:rtl w:val="0"/>
        </w:rPr>
        <w:t xml:space="preserve">I) Sobre el análisis exploratorio descriptivo (EDA) realizado:</w:t>
      </w:r>
    </w:p>
    <w:p w:rsidR="00000000" w:rsidDel="00000000" w:rsidP="00000000" w:rsidRDefault="00000000" w:rsidRPr="00000000" w14:paraId="00000012">
      <w:pPr>
        <w:spacing w:after="0" w:line="240" w:lineRule="auto"/>
        <w:rPr>
          <w:b w:val="1"/>
        </w:rPr>
      </w:pPr>
      <w:r w:rsidDel="00000000" w:rsidR="00000000" w:rsidRPr="00000000">
        <w:rPr>
          <w:rtl w:val="0"/>
        </w:rPr>
      </w:r>
    </w:p>
    <w:p w:rsidR="00000000" w:rsidDel="00000000" w:rsidP="00000000" w:rsidRDefault="00000000" w:rsidRPr="00000000" w14:paraId="00000013">
      <w:pPr>
        <w:spacing w:after="0" w:line="240" w:lineRule="auto"/>
        <w:jc w:val="both"/>
        <w:rPr/>
      </w:pPr>
      <w:r w:rsidDel="00000000" w:rsidR="00000000" w:rsidRPr="00000000">
        <w:rPr>
          <w:rtl w:val="0"/>
        </w:rPr>
        <w:t xml:space="preserve">A continuación se resumen los principales hallazgos arribados luego de este primer análisis. En esta sección incluimos algunos gráficos y tablas. También vale mencionar que procuramos integrar en el análisis los puntos abordados en el planteo inicial de este TP (que fuera entregado como 1er avance y aprobado).</w:t>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0" w:line="240" w:lineRule="auto"/>
        <w:jc w:val="both"/>
        <w:rPr>
          <w:b w:val="1"/>
          <w:i w:val="1"/>
        </w:rPr>
      </w:pPr>
      <w:r w:rsidDel="00000000" w:rsidR="00000000" w:rsidRPr="00000000">
        <w:rPr>
          <w:b w:val="1"/>
          <w:i w:val="1"/>
          <w:rtl w:val="0"/>
        </w:rPr>
        <w:t xml:space="preserve">Género</w:t>
      </w:r>
    </w:p>
    <w:p w:rsidR="00000000" w:rsidDel="00000000" w:rsidP="00000000" w:rsidRDefault="00000000" w:rsidRPr="00000000" w14:paraId="00000016">
      <w:pPr>
        <w:spacing w:after="0" w:line="240" w:lineRule="auto"/>
        <w:jc w:val="both"/>
        <w:rPr/>
      </w:pPr>
      <w:r w:rsidDel="00000000" w:rsidR="00000000" w:rsidRPr="00000000">
        <w:rPr>
          <w:rtl w:val="0"/>
        </w:rPr>
        <w:t xml:space="preserve">- Las personas privadas de libertad con arresto domiciliario en 2022 son en su mayoría varones de nacionalidad argentina. Representan el 73% del total.</w:t>
      </w:r>
    </w:p>
    <w:p w:rsidR="00000000" w:rsidDel="00000000" w:rsidP="00000000" w:rsidRDefault="00000000" w:rsidRPr="00000000" w14:paraId="00000017">
      <w:pPr>
        <w:spacing w:after="0" w:line="240" w:lineRule="auto"/>
        <w:jc w:val="both"/>
        <w:rPr/>
      </w:pPr>
      <w:r w:rsidDel="00000000" w:rsidR="00000000" w:rsidRPr="00000000">
        <w:rPr>
          <w:rtl w:val="0"/>
        </w:rPr>
        <w:t xml:space="preserve">- Las mujeres representan un porcentaje minoritario: 27% del total. Este índice es mayor que el 4% que representan en unidades penitenciarias federales y provinciales de todo el país, según datos obrantes en el Sistema Nacional de Estadísticas sobre Ejecución de la Pena 2022.</w:t>
      </w:r>
    </w:p>
    <w:p w:rsidR="00000000" w:rsidDel="00000000" w:rsidP="00000000" w:rsidRDefault="00000000" w:rsidRPr="00000000" w14:paraId="00000018">
      <w:pPr>
        <w:spacing w:after="0" w:line="240" w:lineRule="auto"/>
        <w:jc w:val="both"/>
        <w:rPr/>
      </w:pPr>
      <w:r w:rsidDel="00000000" w:rsidR="00000000" w:rsidRPr="00000000">
        <w:rPr>
          <w:rtl w:val="0"/>
        </w:rPr>
        <w:t xml:space="preserve">- Las personas trans representan sólo 17 casos en 2022 (tal vez estén subrepresentadas porque las categorías trans de la variable género son de reciente incorporación).</w:t>
      </w:r>
    </w:p>
    <w:p w:rsidR="00000000" w:rsidDel="00000000" w:rsidP="00000000" w:rsidRDefault="00000000" w:rsidRPr="00000000" w14:paraId="00000019">
      <w:pPr>
        <w:spacing w:after="0" w:line="240" w:lineRule="auto"/>
        <w:jc w:val="both"/>
        <w:rPr/>
      </w:pPr>
      <w:r w:rsidDel="00000000" w:rsidR="00000000" w:rsidRPr="00000000">
        <w:rPr>
          <w:rtl w:val="0"/>
        </w:rPr>
      </w:r>
    </w:p>
    <w:p w:rsidR="00000000" w:rsidDel="00000000" w:rsidP="00000000" w:rsidRDefault="00000000" w:rsidRPr="00000000" w14:paraId="0000001A">
      <w:pPr>
        <w:spacing w:after="0" w:line="240" w:lineRule="auto"/>
        <w:jc w:val="both"/>
        <w:rPr>
          <w:b w:val="1"/>
          <w:i w:val="1"/>
        </w:rPr>
      </w:pPr>
      <w:r w:rsidDel="00000000" w:rsidR="00000000" w:rsidRPr="00000000">
        <w:rPr>
          <w:rtl w:val="0"/>
        </w:rPr>
      </w:r>
    </w:p>
    <w:p w:rsidR="00000000" w:rsidDel="00000000" w:rsidP="00000000" w:rsidRDefault="00000000" w:rsidRPr="00000000" w14:paraId="0000001B">
      <w:pPr>
        <w:spacing w:after="0" w:line="240" w:lineRule="auto"/>
        <w:jc w:val="both"/>
        <w:rPr>
          <w:b w:val="1"/>
          <w:i w:val="1"/>
        </w:rPr>
      </w:pPr>
      <w:r w:rsidDel="00000000" w:rsidR="00000000" w:rsidRPr="00000000">
        <w:rPr>
          <w:rtl w:val="0"/>
        </w:rPr>
      </w:r>
    </w:p>
    <w:p w:rsidR="00000000" w:rsidDel="00000000" w:rsidP="00000000" w:rsidRDefault="00000000" w:rsidRPr="00000000" w14:paraId="0000001C">
      <w:pPr>
        <w:spacing w:after="0" w:line="240" w:lineRule="auto"/>
        <w:jc w:val="both"/>
        <w:rPr>
          <w:b w:val="1"/>
          <w:i w:val="1"/>
        </w:rPr>
      </w:pPr>
      <w:r w:rsidDel="00000000" w:rsidR="00000000" w:rsidRPr="00000000">
        <w:rPr>
          <w:rtl w:val="0"/>
        </w:rPr>
      </w:r>
    </w:p>
    <w:p w:rsidR="00000000" w:rsidDel="00000000" w:rsidP="00000000" w:rsidRDefault="00000000" w:rsidRPr="00000000" w14:paraId="0000001D">
      <w:pPr>
        <w:spacing w:after="0" w:line="240" w:lineRule="auto"/>
        <w:jc w:val="both"/>
        <w:rPr>
          <w:b w:val="1"/>
          <w:i w:val="1"/>
        </w:rPr>
      </w:pPr>
      <w:r w:rsidDel="00000000" w:rsidR="00000000" w:rsidRPr="00000000">
        <w:rPr>
          <w:rtl w:val="0"/>
        </w:rPr>
      </w:r>
    </w:p>
    <w:tbl>
      <w:tblPr>
        <w:tblStyle w:val="Table1"/>
        <w:tblW w:w="6705.0" w:type="dxa"/>
        <w:jc w:val="left"/>
        <w:tblBorders>
          <w:top w:color="a8a8a8" w:space="0" w:sz="12" w:val="single"/>
          <w:left w:color="000000" w:space="0" w:sz="0" w:val="nil"/>
          <w:bottom w:color="a8a8a8" w:space="0" w:sz="12" w:val="single"/>
          <w:right w:color="000000" w:space="0" w:sz="0" w:val="nil"/>
          <w:insideH w:color="a8a8a8" w:space="0" w:sz="12" w:val="single"/>
          <w:insideV w:color="000000" w:space="0" w:sz="0" w:val="nil"/>
        </w:tblBorders>
        <w:tblLayout w:type="fixed"/>
        <w:tblLook w:val="0600"/>
      </w:tblPr>
      <w:tblGrid>
        <w:gridCol w:w="2220"/>
        <w:gridCol w:w="2085"/>
        <w:gridCol w:w="2400"/>
        <w:tblGridChange w:id="0">
          <w:tblGrid>
            <w:gridCol w:w="2220"/>
            <w:gridCol w:w="2085"/>
            <w:gridCol w:w="2400"/>
          </w:tblGrid>
        </w:tblGridChange>
      </w:tblGrid>
      <w:tr>
        <w:trPr>
          <w:cantSplit w:val="0"/>
          <w:trHeight w:val="555" w:hRule="atLeast"/>
          <w:tblHeader w:val="0"/>
        </w:trPr>
        <w:tc>
          <w:tcPr>
            <w:gridSpan w:val="3"/>
            <w:tcBorders>
              <w:top w:color="000000" w:space="0" w:sz="0" w:val="nil"/>
              <w:left w:color="000000" w:space="0" w:sz="0" w:val="nil"/>
              <w:bottom w:color="d3d3d3" w:space="0" w:sz="12"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1E">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30"/>
                <w:szCs w:val="30"/>
                <w:rtl w:val="0"/>
              </w:rPr>
              <w:t xml:space="preserve">Total personas con prisión domiciliaria. Año 2022</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vAlign w:val="bottom"/>
          </w:tcPr>
          <w:p w:rsidR="00000000" w:rsidDel="00000000" w:rsidP="00000000" w:rsidRDefault="00000000" w:rsidRPr="00000000" w14:paraId="00000021">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Género</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vAlign w:val="bottom"/>
          </w:tcPr>
          <w:p w:rsidR="00000000" w:rsidDel="00000000" w:rsidP="00000000" w:rsidRDefault="00000000" w:rsidRPr="00000000" w14:paraId="00000022">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Total casos</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vAlign w:val="bottom"/>
          </w:tcPr>
          <w:p w:rsidR="00000000" w:rsidDel="00000000" w:rsidP="00000000" w:rsidRDefault="00000000" w:rsidRPr="00000000" w14:paraId="00000023">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Porcentaje</w:t>
            </w:r>
          </w:p>
        </w:tc>
      </w:tr>
      <w:tr>
        <w:trPr>
          <w:cantSplit w:val="0"/>
          <w:trHeight w:val="585" w:hRule="atLeast"/>
          <w:tblHeader w:val="0"/>
        </w:trPr>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4">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Varón</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5">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8733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6">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72.68</w:t>
            </w:r>
          </w:p>
        </w:tc>
      </w:tr>
      <w:tr>
        <w:trPr>
          <w:cantSplit w:val="0"/>
          <w:trHeight w:val="570" w:hRule="atLeast"/>
          <w:tblHeader w:val="0"/>
        </w:trPr>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7">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Mujer</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8">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3265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9">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27.17</w:t>
            </w:r>
          </w:p>
        </w:tc>
      </w:tr>
      <w:tr>
        <w:trPr>
          <w:cantSplit w:val="0"/>
          <w:trHeight w:val="570" w:hRule="atLeast"/>
          <w:tblHeader w:val="0"/>
        </w:trPr>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A">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Mujer Trans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B">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14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C">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0.11</w:t>
            </w:r>
          </w:p>
        </w:tc>
      </w:tr>
      <w:tr>
        <w:trPr>
          <w:cantSplit w:val="0"/>
          <w:trHeight w:val="585" w:hRule="atLeast"/>
          <w:tblHeader w:val="0"/>
        </w:trPr>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D">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Varón Trans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E">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2F">
            <w:pPr>
              <w:spacing w:after="0" w:line="240" w:lineRule="auto"/>
              <w:jc w:val="center"/>
              <w:rPr>
                <w:rFonts w:ascii="Roboto" w:cs="Roboto" w:eastAsia="Roboto" w:hAnsi="Roboto"/>
                <w:i w:val="1"/>
                <w:color w:val="333333"/>
                <w:sz w:val="24"/>
                <w:szCs w:val="24"/>
              </w:rPr>
            </w:pPr>
            <w:r w:rsidDel="00000000" w:rsidR="00000000" w:rsidRPr="00000000">
              <w:rPr>
                <w:rFonts w:ascii="Roboto" w:cs="Roboto" w:eastAsia="Roboto" w:hAnsi="Roboto"/>
                <w:i w:val="1"/>
                <w:color w:val="333333"/>
                <w:sz w:val="24"/>
                <w:szCs w:val="24"/>
                <w:rtl w:val="0"/>
              </w:rPr>
              <w:t xml:space="preserve">0.02</w:t>
            </w:r>
          </w:p>
        </w:tc>
      </w:tr>
    </w:tbl>
    <w:p w:rsidR="00000000" w:rsidDel="00000000" w:rsidP="00000000" w:rsidRDefault="00000000" w:rsidRPr="00000000" w14:paraId="00000030">
      <w:pPr>
        <w:spacing w:after="0" w:line="240" w:lineRule="auto"/>
        <w:jc w:val="both"/>
        <w:rPr/>
      </w:pPr>
      <w:r w:rsidDel="00000000" w:rsidR="00000000" w:rsidRPr="00000000">
        <w:rPr>
          <w:rtl w:val="0"/>
        </w:rPr>
        <w:t xml:space="preserve">Fuente: Relevamiento Nacional de Personas con Prisión Domiciliaria, con y sin monitoreo electrónico, año 2022.</w:t>
      </w:r>
    </w:p>
    <w:p w:rsidR="00000000" w:rsidDel="00000000" w:rsidP="00000000" w:rsidRDefault="00000000" w:rsidRPr="00000000" w14:paraId="00000031">
      <w:pPr>
        <w:spacing w:after="0" w:line="240" w:lineRule="auto"/>
        <w:jc w:val="both"/>
        <w:rPr>
          <w:b w:val="1"/>
          <w:i w:val="1"/>
        </w:rPr>
      </w:pPr>
      <w:r w:rsidDel="00000000" w:rsidR="00000000" w:rsidRPr="00000000">
        <w:rPr>
          <w:rtl w:val="0"/>
        </w:rPr>
      </w:r>
    </w:p>
    <w:p w:rsidR="00000000" w:rsidDel="00000000" w:rsidP="00000000" w:rsidRDefault="00000000" w:rsidRPr="00000000" w14:paraId="00000032">
      <w:pPr>
        <w:spacing w:after="0" w:line="240" w:lineRule="auto"/>
        <w:jc w:val="both"/>
        <w:rPr>
          <w:b w:val="1"/>
          <w:i w:val="1"/>
        </w:rPr>
      </w:pPr>
      <w:r w:rsidDel="00000000" w:rsidR="00000000" w:rsidRPr="00000000">
        <w:rPr>
          <w:rtl w:val="0"/>
        </w:rPr>
      </w:r>
    </w:p>
    <w:p w:rsidR="00000000" w:rsidDel="00000000" w:rsidP="00000000" w:rsidRDefault="00000000" w:rsidRPr="00000000" w14:paraId="00000033">
      <w:pPr>
        <w:spacing w:after="0" w:line="240" w:lineRule="auto"/>
        <w:jc w:val="both"/>
        <w:rPr>
          <w:b w:val="1"/>
          <w:i w:val="1"/>
        </w:rPr>
      </w:pPr>
      <w:r w:rsidDel="00000000" w:rsidR="00000000" w:rsidRPr="00000000">
        <w:rPr>
          <w:b w:val="1"/>
          <w:i w:val="1"/>
        </w:rPr>
        <w:drawing>
          <wp:inline distB="114300" distT="114300" distL="114300" distR="114300">
            <wp:extent cx="5612130" cy="3467100"/>
            <wp:effectExtent b="25400" l="25400" r="25400" t="2540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612130" cy="346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jc w:val="both"/>
        <w:rPr>
          <w:b w:val="1"/>
          <w:i w:val="1"/>
        </w:rPr>
      </w:pPr>
      <w:r w:rsidDel="00000000" w:rsidR="00000000" w:rsidRPr="00000000">
        <w:rPr>
          <w:rtl w:val="0"/>
        </w:rPr>
      </w:r>
    </w:p>
    <w:p w:rsidR="00000000" w:rsidDel="00000000" w:rsidP="00000000" w:rsidRDefault="00000000" w:rsidRPr="00000000" w14:paraId="00000035">
      <w:pPr>
        <w:spacing w:after="0" w:line="240" w:lineRule="auto"/>
        <w:jc w:val="both"/>
        <w:rPr>
          <w:b w:val="1"/>
          <w:i w:val="1"/>
        </w:rPr>
      </w:pPr>
      <w:r w:rsidDel="00000000" w:rsidR="00000000" w:rsidRPr="00000000">
        <w:rPr>
          <w:b w:val="1"/>
          <w:i w:val="1"/>
          <w:rtl w:val="0"/>
        </w:rPr>
        <w:t xml:space="preserve">Evolución de la cantidad de personas con arresto domiciliario en el período 2019-2022</w:t>
      </w:r>
    </w:p>
    <w:p w:rsidR="00000000" w:rsidDel="00000000" w:rsidP="00000000" w:rsidRDefault="00000000" w:rsidRPr="00000000" w14:paraId="00000036">
      <w:pPr>
        <w:spacing w:after="0" w:line="240" w:lineRule="auto"/>
        <w:jc w:val="both"/>
        <w:rPr/>
      </w:pPr>
      <w:r w:rsidDel="00000000" w:rsidR="00000000" w:rsidRPr="00000000">
        <w:rPr>
          <w:rtl w:val="0"/>
        </w:rPr>
        <w:t xml:space="preserve">- Se identificó un incremento de la población privada de libertad con arresto domiciliario de 2019 a 2020. Atribuimos ese aumento, entre otras cosas, al aislamiento social preventivo y obligatorio impuesto por la pandemia Covid 19 y a la sobrepoblación carcelaria (donde se ponderaron situaciones de embarazo, mujeres recluidas con sus hijos/as por delitos no violentos, mayores de 70 años, razones de salud, etc.)</w:t>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spacing w:after="0" w:line="240" w:lineRule="auto"/>
        <w:jc w:val="both"/>
        <w:rPr/>
      </w:pPr>
      <w:r w:rsidDel="00000000" w:rsidR="00000000" w:rsidRPr="00000000">
        <w:rPr/>
        <w:drawing>
          <wp:inline distB="114300" distT="114300" distL="114300" distR="114300">
            <wp:extent cx="5612130" cy="3467100"/>
            <wp:effectExtent b="25400" l="25400" r="25400" t="254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346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spacing w:after="0" w:line="240" w:lineRule="auto"/>
        <w:jc w:val="both"/>
        <w:rPr/>
      </w:pPr>
      <w:r w:rsidDel="00000000" w:rsidR="00000000" w:rsidRPr="00000000">
        <w:rPr>
          <w:rtl w:val="0"/>
        </w:rPr>
      </w:r>
    </w:p>
    <w:p w:rsidR="00000000" w:rsidDel="00000000" w:rsidP="00000000" w:rsidRDefault="00000000" w:rsidRPr="00000000" w14:paraId="0000003A">
      <w:pPr>
        <w:spacing w:after="0" w:line="240" w:lineRule="auto"/>
        <w:jc w:val="both"/>
        <w:rPr/>
      </w:pPr>
      <w:r w:rsidDel="00000000" w:rsidR="00000000" w:rsidRPr="00000000">
        <w:rPr/>
        <w:drawing>
          <wp:inline distB="114300" distT="114300" distL="114300" distR="114300">
            <wp:extent cx="5612130" cy="3467100"/>
            <wp:effectExtent b="25400" l="25400" r="25400" t="254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346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jc w:val="both"/>
        <w:rPr>
          <w:b w:val="1"/>
          <w:i w:val="1"/>
        </w:rPr>
      </w:pPr>
      <w:r w:rsidDel="00000000" w:rsidR="00000000" w:rsidRPr="00000000">
        <w:rPr>
          <w:b w:val="1"/>
          <w:i w:val="1"/>
          <w:rtl w:val="0"/>
        </w:rPr>
        <w:t xml:space="preserve">Jurisdicción con mayor cantidad de personas privadas de libertad con encierro domiciliario</w:t>
      </w:r>
    </w:p>
    <w:p w:rsidR="00000000" w:rsidDel="00000000" w:rsidP="00000000" w:rsidRDefault="00000000" w:rsidRPr="00000000" w14:paraId="0000003E">
      <w:pPr>
        <w:spacing w:after="0" w:line="240" w:lineRule="auto"/>
        <w:jc w:val="both"/>
        <w:rPr/>
      </w:pPr>
      <w:r w:rsidDel="00000000" w:rsidR="00000000" w:rsidRPr="00000000">
        <w:rPr>
          <w:rtl w:val="0"/>
        </w:rPr>
        <w:t xml:space="preserve">- La provincia de Buenos Aires es la jurisdicción que concentra mayor cantidad de personas con arresto domiciliario. Graficamos únicamente el caso de las mujeres. A modo de ejemplo:</w:t>
      </w:r>
    </w:p>
    <w:p w:rsidR="00000000" w:rsidDel="00000000" w:rsidP="00000000" w:rsidRDefault="00000000" w:rsidRPr="00000000" w14:paraId="0000003F">
      <w:pPr>
        <w:spacing w:after="0" w:line="240" w:lineRule="auto"/>
        <w:jc w:val="both"/>
        <w:rPr/>
      </w:pPr>
      <w:r w:rsidDel="00000000" w:rsidR="00000000" w:rsidRPr="00000000">
        <w:rPr>
          <w:rtl w:val="0"/>
        </w:rPr>
      </w:r>
    </w:p>
    <w:p w:rsidR="00000000" w:rsidDel="00000000" w:rsidP="00000000" w:rsidRDefault="00000000" w:rsidRPr="00000000" w14:paraId="00000040">
      <w:pPr>
        <w:spacing w:after="0" w:line="240" w:lineRule="auto"/>
        <w:jc w:val="both"/>
        <w:rPr/>
      </w:pPr>
      <w:r w:rsidDel="00000000" w:rsidR="00000000" w:rsidRPr="00000000">
        <w:rPr/>
        <w:drawing>
          <wp:inline distB="114300" distT="114300" distL="114300" distR="114300">
            <wp:extent cx="5125403" cy="3167481"/>
            <wp:effectExtent b="25400" l="25400" r="25400" t="2540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25403" cy="316748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after="0" w:line="240" w:lineRule="auto"/>
        <w:jc w:val="both"/>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drawing>
          <wp:inline distB="114300" distT="114300" distL="114300" distR="114300">
            <wp:extent cx="5219256" cy="3225482"/>
            <wp:effectExtent b="25400" l="25400" r="25400" t="2540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219256" cy="322548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jc w:val="both"/>
        <w:rPr/>
      </w:pPr>
      <w:r w:rsidDel="00000000" w:rsidR="00000000" w:rsidRPr="00000000">
        <w:rPr>
          <w:rtl w:val="0"/>
        </w:rPr>
      </w:r>
    </w:p>
    <w:p w:rsidR="00000000" w:rsidDel="00000000" w:rsidP="00000000" w:rsidRDefault="00000000" w:rsidRPr="00000000" w14:paraId="00000044">
      <w:pPr>
        <w:spacing w:after="0" w:line="240" w:lineRule="auto"/>
        <w:jc w:val="both"/>
        <w:rPr>
          <w:b w:val="1"/>
          <w:i w:val="1"/>
        </w:rPr>
      </w:pPr>
      <w:r w:rsidDel="00000000" w:rsidR="00000000" w:rsidRPr="00000000">
        <w:rPr>
          <w:b w:val="1"/>
          <w:i w:val="1"/>
          <w:rtl w:val="0"/>
        </w:rPr>
        <w:t xml:space="preserve">Situación procesal de las personas con arresto domiciliario </w:t>
      </w:r>
    </w:p>
    <w:p w:rsidR="00000000" w:rsidDel="00000000" w:rsidP="00000000" w:rsidRDefault="00000000" w:rsidRPr="00000000" w14:paraId="00000045">
      <w:pPr>
        <w:spacing w:after="0" w:line="240" w:lineRule="auto"/>
        <w:jc w:val="both"/>
        <w:rPr/>
      </w:pPr>
      <w:r w:rsidDel="00000000" w:rsidR="00000000" w:rsidRPr="00000000">
        <w:rPr>
          <w:rtl w:val="0"/>
        </w:rPr>
        <w:t xml:space="preserve">- Otro dato relevante respecto de la situación procesal: la mayor parte de las personas con arresto domiciliario no tiene condena (2022).</w:t>
      </w:r>
    </w:p>
    <w:p w:rsidR="00000000" w:rsidDel="00000000" w:rsidP="00000000" w:rsidRDefault="00000000" w:rsidRPr="00000000" w14:paraId="00000046">
      <w:pPr>
        <w:spacing w:after="0" w:line="240" w:lineRule="auto"/>
        <w:jc w:val="both"/>
        <w:rPr/>
      </w:pPr>
      <w:r w:rsidDel="00000000" w:rsidR="00000000" w:rsidRPr="00000000">
        <w:rPr>
          <w:rtl w:val="0"/>
        </w:rPr>
      </w:r>
    </w:p>
    <w:p w:rsidR="00000000" w:rsidDel="00000000" w:rsidP="00000000" w:rsidRDefault="00000000" w:rsidRPr="00000000" w14:paraId="00000047">
      <w:pPr>
        <w:spacing w:after="0" w:line="240" w:lineRule="auto"/>
        <w:jc w:val="both"/>
        <w:rPr/>
      </w:pPr>
      <w:r w:rsidDel="00000000" w:rsidR="00000000" w:rsidRPr="00000000">
        <w:rPr/>
        <w:drawing>
          <wp:inline distB="114300" distT="114300" distL="114300" distR="114300">
            <wp:extent cx="5612130" cy="3467100"/>
            <wp:effectExtent b="25400" l="25400" r="25400" t="2540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346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after="0" w:line="240" w:lineRule="auto"/>
        <w:jc w:val="both"/>
        <w:rPr/>
      </w:pPr>
      <w:r w:rsidDel="00000000" w:rsidR="00000000" w:rsidRPr="00000000">
        <w:rPr>
          <w:rtl w:val="0"/>
        </w:rPr>
      </w:r>
    </w:p>
    <w:p w:rsidR="00000000" w:rsidDel="00000000" w:rsidP="00000000" w:rsidRDefault="00000000" w:rsidRPr="00000000" w14:paraId="00000049">
      <w:pPr>
        <w:spacing w:after="0" w:line="240" w:lineRule="auto"/>
        <w:jc w:val="both"/>
        <w:rPr>
          <w:b w:val="1"/>
          <w:i w:val="1"/>
        </w:rPr>
      </w:pPr>
      <w:r w:rsidDel="00000000" w:rsidR="00000000" w:rsidRPr="00000000">
        <w:rPr>
          <w:rtl w:val="0"/>
        </w:rPr>
      </w:r>
    </w:p>
    <w:p w:rsidR="00000000" w:rsidDel="00000000" w:rsidP="00000000" w:rsidRDefault="00000000" w:rsidRPr="00000000" w14:paraId="0000004A">
      <w:pPr>
        <w:spacing w:after="0" w:line="240" w:lineRule="auto"/>
        <w:jc w:val="both"/>
        <w:rPr>
          <w:b w:val="1"/>
          <w:i w:val="1"/>
        </w:rPr>
      </w:pPr>
      <w:r w:rsidDel="00000000" w:rsidR="00000000" w:rsidRPr="00000000">
        <w:rPr>
          <w:b w:val="1"/>
          <w:i w:val="1"/>
          <w:rtl w:val="0"/>
        </w:rPr>
        <w:t xml:space="preserve">Motivo de incorporación a esta modalidad de cumplimiento morigerado de la pena</w:t>
      </w:r>
    </w:p>
    <w:p w:rsidR="00000000" w:rsidDel="00000000" w:rsidP="00000000" w:rsidRDefault="00000000" w:rsidRPr="00000000" w14:paraId="0000004B">
      <w:pPr>
        <w:spacing w:after="0" w:line="240" w:lineRule="auto"/>
        <w:jc w:val="both"/>
        <w:rPr/>
      </w:pPr>
      <w:r w:rsidDel="00000000" w:rsidR="00000000" w:rsidRPr="00000000">
        <w:rPr>
          <w:rtl w:val="0"/>
        </w:rPr>
        <w:t xml:space="preserve">- Con relación al motivo de incorporación a esta modalidad de arresto se verifica que las tareas de cuidado socialmente asignadas tiene un peso específico, dado que dichos motivos aparecen mayormente vinculados a que son madres de niños/as menores de 5 años, a que tienen personas a cargo y a situaciones de embarazo. </w:t>
      </w:r>
    </w:p>
    <w:p w:rsidR="00000000" w:rsidDel="00000000" w:rsidP="00000000" w:rsidRDefault="00000000" w:rsidRPr="00000000" w14:paraId="0000004C">
      <w:pPr>
        <w:spacing w:after="0" w:line="240" w:lineRule="auto"/>
        <w:jc w:val="both"/>
        <w:rPr/>
      </w:pPr>
      <w:r w:rsidDel="00000000" w:rsidR="00000000" w:rsidRPr="00000000">
        <w:rPr>
          <w:rtl w:val="0"/>
        </w:rPr>
        <w:t xml:space="preserve">En cambio, en el caso de los varones las razones de salud, tener personas a cargo y ser mayor de 70 años aparecen como motivos preponderantes en el otorgamiento de este tipo de arresto.</w:t>
      </w:r>
    </w:p>
    <w:p w:rsidR="00000000" w:rsidDel="00000000" w:rsidP="00000000" w:rsidRDefault="00000000" w:rsidRPr="00000000" w14:paraId="0000004D">
      <w:pPr>
        <w:spacing w:after="0" w:line="240" w:lineRule="auto"/>
        <w:jc w:val="both"/>
        <w:rPr/>
      </w:pPr>
      <w:r w:rsidDel="00000000" w:rsidR="00000000" w:rsidRPr="00000000">
        <w:rPr>
          <w:rtl w:val="0"/>
        </w:rPr>
      </w:r>
    </w:p>
    <w:p w:rsidR="00000000" w:rsidDel="00000000" w:rsidP="00000000" w:rsidRDefault="00000000" w:rsidRPr="00000000" w14:paraId="0000004E">
      <w:pPr>
        <w:spacing w:after="0" w:line="240" w:lineRule="auto"/>
        <w:jc w:val="both"/>
        <w:rPr/>
      </w:pPr>
      <w:r w:rsidDel="00000000" w:rsidR="00000000" w:rsidRPr="00000000">
        <w:rPr/>
        <w:drawing>
          <wp:inline distB="114300" distT="114300" distL="114300" distR="114300">
            <wp:extent cx="6032582" cy="3520757"/>
            <wp:effectExtent b="25400" l="25400" r="25400" t="2540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032582" cy="352075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jc w:val="both"/>
        <w:rPr/>
      </w:pPr>
      <w:r w:rsidDel="00000000" w:rsidR="00000000" w:rsidRPr="00000000">
        <w:rPr>
          <w:rtl w:val="0"/>
        </w:rPr>
      </w:r>
    </w:p>
    <w:p w:rsidR="00000000" w:rsidDel="00000000" w:rsidP="00000000" w:rsidRDefault="00000000" w:rsidRPr="00000000" w14:paraId="00000050">
      <w:pPr>
        <w:spacing w:after="0" w:line="240" w:lineRule="auto"/>
        <w:jc w:val="both"/>
        <w:rPr>
          <w:b w:val="1"/>
          <w:i w:val="1"/>
        </w:rPr>
      </w:pPr>
      <w:r w:rsidDel="00000000" w:rsidR="00000000" w:rsidRPr="00000000">
        <w:rPr>
          <w:rtl w:val="0"/>
        </w:rPr>
      </w:r>
    </w:p>
    <w:p w:rsidR="00000000" w:rsidDel="00000000" w:rsidP="00000000" w:rsidRDefault="00000000" w:rsidRPr="00000000" w14:paraId="00000051">
      <w:pPr>
        <w:spacing w:after="0" w:line="240" w:lineRule="auto"/>
        <w:jc w:val="both"/>
        <w:rPr>
          <w:b w:val="1"/>
          <w:i w:val="1"/>
        </w:rPr>
      </w:pPr>
      <w:r w:rsidDel="00000000" w:rsidR="00000000" w:rsidRPr="00000000">
        <w:rPr>
          <w:b w:val="1"/>
          <w:i w:val="1"/>
          <w:rtl w:val="0"/>
        </w:rPr>
        <w:t xml:space="preserve">Tipo de delito</w:t>
      </w:r>
    </w:p>
    <w:p w:rsidR="00000000" w:rsidDel="00000000" w:rsidP="00000000" w:rsidRDefault="00000000" w:rsidRPr="00000000" w14:paraId="00000052">
      <w:pPr>
        <w:spacing w:after="0" w:line="240" w:lineRule="auto"/>
        <w:jc w:val="both"/>
        <w:rPr/>
      </w:pPr>
      <w:r w:rsidDel="00000000" w:rsidR="00000000" w:rsidRPr="00000000">
        <w:rPr>
          <w:rtl w:val="0"/>
        </w:rPr>
        <w:t xml:space="preserve">- Un dato que nos interesa destacar, en particular en el caso de las mujeres, es que los delitos vinculados con infracciones a la Ley 23.737 (Estupefacientes) y el contrabando de estupefacientes tienen una incidencia mayor que otro tipo de delitos por los cuales estas mujeres están privadas de libertad. Ello pareciera estar vinculado a situaciones de vulneración de derechos y pobreza estructural-multidimensional: estas mujeres suelen ser los eslabones más débiles de la cadena de comercialización/narcomenudeo, al cual recurren como medio de subsistencia (suelen ser además jefas de hogares monoparentales)</w:t>
      </w:r>
    </w:p>
    <w:p w:rsidR="00000000" w:rsidDel="00000000" w:rsidP="00000000" w:rsidRDefault="00000000" w:rsidRPr="00000000" w14:paraId="00000053">
      <w:pPr>
        <w:spacing w:after="0" w:line="240" w:lineRule="auto"/>
        <w:jc w:val="both"/>
        <w:rPr/>
      </w:pPr>
      <w:r w:rsidDel="00000000" w:rsidR="00000000" w:rsidRPr="00000000">
        <w:rPr>
          <w:rtl w:val="0"/>
        </w:rPr>
      </w:r>
    </w:p>
    <w:p w:rsidR="00000000" w:rsidDel="00000000" w:rsidP="00000000" w:rsidRDefault="00000000" w:rsidRPr="00000000" w14:paraId="00000054">
      <w:pPr>
        <w:spacing w:after="0" w:line="240" w:lineRule="auto"/>
        <w:jc w:val="both"/>
        <w:rPr/>
      </w:pPr>
      <w:r w:rsidDel="00000000" w:rsidR="00000000" w:rsidRPr="00000000">
        <w:rPr/>
        <w:drawing>
          <wp:inline distB="114300" distT="114300" distL="114300" distR="114300">
            <wp:extent cx="5612130" cy="3467100"/>
            <wp:effectExtent b="25400" l="25400" r="25400" t="2540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3467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jc w:val="both"/>
        <w:rPr/>
      </w:pPr>
      <w:r w:rsidDel="00000000" w:rsidR="00000000" w:rsidRPr="00000000">
        <w:rPr>
          <w:rtl w:val="0"/>
        </w:rPr>
      </w:r>
    </w:p>
    <w:p w:rsidR="00000000" w:rsidDel="00000000" w:rsidP="00000000" w:rsidRDefault="00000000" w:rsidRPr="00000000" w14:paraId="00000056">
      <w:pPr>
        <w:spacing w:after="0" w:line="240" w:lineRule="auto"/>
        <w:jc w:val="both"/>
        <w:rPr/>
      </w:pPr>
      <w:r w:rsidDel="00000000" w:rsidR="00000000" w:rsidRPr="00000000">
        <w:rPr>
          <w:rtl w:val="0"/>
        </w:rPr>
        <w:t xml:space="preserve">Lo que se visualiza como degradé en violeta y rosa se vincula principalmente a los siguientes delitos:</w:t>
      </w:r>
    </w:p>
    <w:p w:rsidR="00000000" w:rsidDel="00000000" w:rsidP="00000000" w:rsidRDefault="00000000" w:rsidRPr="00000000" w14:paraId="00000057">
      <w:pPr>
        <w:spacing w:after="0" w:line="240" w:lineRule="auto"/>
        <w:jc w:val="both"/>
        <w:rPr/>
      </w:pPr>
      <w:r w:rsidDel="00000000" w:rsidR="00000000" w:rsidRPr="00000000">
        <w:rPr>
          <w:rtl w:val="0"/>
        </w:rPr>
        <w:t xml:space="preserve">24- INFRACCION LEY 23737 (sin poder discriminar)</w:t>
      </w:r>
    </w:p>
    <w:p w:rsidR="00000000" w:rsidDel="00000000" w:rsidP="00000000" w:rsidRDefault="00000000" w:rsidRPr="00000000" w14:paraId="00000058">
      <w:pPr>
        <w:spacing w:after="0" w:line="240" w:lineRule="auto"/>
        <w:jc w:val="both"/>
        <w:rPr/>
      </w:pPr>
      <w:r w:rsidDel="00000000" w:rsidR="00000000" w:rsidRPr="00000000">
        <w:rPr>
          <w:rtl w:val="0"/>
        </w:rPr>
        <w:t xml:space="preserve">240- Infracción Ley 23737 – TENENCIA PARA CONSUMO</w:t>
      </w:r>
    </w:p>
    <w:p w:rsidR="00000000" w:rsidDel="00000000" w:rsidP="00000000" w:rsidRDefault="00000000" w:rsidRPr="00000000" w14:paraId="00000059">
      <w:pPr>
        <w:spacing w:after="0" w:line="240" w:lineRule="auto"/>
        <w:jc w:val="both"/>
        <w:rPr/>
      </w:pPr>
      <w:r w:rsidDel="00000000" w:rsidR="00000000" w:rsidRPr="00000000">
        <w:rPr>
          <w:rtl w:val="0"/>
        </w:rPr>
        <w:t xml:space="preserve">241- Infracción Ley 23737 – TENENCIA SIMPLE</w:t>
      </w:r>
    </w:p>
    <w:p w:rsidR="00000000" w:rsidDel="00000000" w:rsidP="00000000" w:rsidRDefault="00000000" w:rsidRPr="00000000" w14:paraId="0000005A">
      <w:pPr>
        <w:spacing w:after="0" w:line="240" w:lineRule="auto"/>
        <w:jc w:val="both"/>
        <w:rPr/>
      </w:pPr>
      <w:r w:rsidDel="00000000" w:rsidR="00000000" w:rsidRPr="00000000">
        <w:rPr>
          <w:rtl w:val="0"/>
        </w:rPr>
        <w:t xml:space="preserve">242- Infracción Ley 23737 – COMERCIALIZACIÓN</w:t>
      </w:r>
    </w:p>
    <w:p w:rsidR="00000000" w:rsidDel="00000000" w:rsidP="00000000" w:rsidRDefault="00000000" w:rsidRPr="00000000" w14:paraId="0000005B">
      <w:pPr>
        <w:spacing w:after="0" w:line="240" w:lineRule="auto"/>
        <w:jc w:val="both"/>
        <w:rPr/>
      </w:pPr>
      <w:r w:rsidDel="00000000" w:rsidR="00000000" w:rsidRPr="00000000">
        <w:rPr>
          <w:rtl w:val="0"/>
        </w:rPr>
        <w:t xml:space="preserve">244- Infracción Ley  23737 – OTROS</w:t>
      </w:r>
    </w:p>
    <w:p w:rsidR="00000000" w:rsidDel="00000000" w:rsidP="00000000" w:rsidRDefault="00000000" w:rsidRPr="00000000" w14:paraId="0000005C">
      <w:pPr>
        <w:spacing w:after="0" w:line="240" w:lineRule="auto"/>
        <w:jc w:val="both"/>
        <w:rPr/>
      </w:pPr>
      <w:r w:rsidDel="00000000" w:rsidR="00000000" w:rsidRPr="00000000">
        <w:rPr>
          <w:rtl w:val="0"/>
        </w:rPr>
        <w:t xml:space="preserve">30- Contrabando de Estupefacientes</w:t>
      </w:r>
    </w:p>
    <w:p w:rsidR="00000000" w:rsidDel="00000000" w:rsidP="00000000" w:rsidRDefault="00000000" w:rsidRPr="00000000" w14:paraId="0000005D">
      <w:pPr>
        <w:spacing w:after="0" w:line="240" w:lineRule="auto"/>
        <w:jc w:val="both"/>
        <w:rPr/>
      </w:pPr>
      <w:r w:rsidDel="00000000" w:rsidR="00000000" w:rsidRPr="00000000">
        <w:rPr>
          <w:rtl w:val="0"/>
        </w:rPr>
      </w:r>
    </w:p>
    <w:p w:rsidR="00000000" w:rsidDel="00000000" w:rsidP="00000000" w:rsidRDefault="00000000" w:rsidRPr="00000000" w14:paraId="0000005E">
      <w:pPr>
        <w:spacing w:after="0" w:line="240" w:lineRule="auto"/>
        <w:jc w:val="both"/>
        <w:rPr>
          <w:b w:val="1"/>
        </w:rPr>
      </w:pPr>
      <w:r w:rsidDel="00000000" w:rsidR="00000000" w:rsidRPr="00000000">
        <w:rPr>
          <w:b w:val="1"/>
          <w:rtl w:val="0"/>
        </w:rPr>
        <w:t xml:space="preserve">II) Sobre la clusterización</w:t>
      </w:r>
    </w:p>
    <w:p w:rsidR="00000000" w:rsidDel="00000000" w:rsidP="00000000" w:rsidRDefault="00000000" w:rsidRPr="00000000" w14:paraId="0000005F">
      <w:pPr>
        <w:spacing w:after="0" w:line="240" w:lineRule="auto"/>
        <w:jc w:val="both"/>
        <w:rPr/>
      </w:pPr>
      <w:r w:rsidDel="00000000" w:rsidR="00000000" w:rsidRPr="00000000">
        <w:rPr>
          <w:rtl w:val="0"/>
        </w:rPr>
        <w:t xml:space="preserve">Tuvimos varias dificultades, logramos aplicar K-Means y hacer la prueba del codo pero realmente los resultados obtenidos no explican la variabilidad en un gran porcentaje: sólo en un 31%. Se verifica mucha superposición en los clusters. Atribuimos las dificultades mayormente al tipo de dataset elegido, que se destaca por una gran cantidad de variables categóricas. </w:t>
      </w:r>
    </w:p>
    <w:p w:rsidR="00000000" w:rsidDel="00000000" w:rsidP="00000000" w:rsidRDefault="00000000" w:rsidRPr="00000000" w14:paraId="00000060">
      <w:pPr>
        <w:spacing w:after="0" w:line="240" w:lineRule="auto"/>
        <w:jc w:val="both"/>
        <w:rPr/>
      </w:pPr>
      <w:r w:rsidDel="00000000" w:rsidR="00000000" w:rsidRPr="00000000">
        <w:rPr>
          <w:rtl w:val="0"/>
        </w:rPr>
        <w:t xml:space="preserve">En este marco, el K-2 sería nuestro óptimo. </w:t>
      </w:r>
    </w:p>
    <w:p w:rsidR="00000000" w:rsidDel="00000000" w:rsidP="00000000" w:rsidRDefault="00000000" w:rsidRPr="00000000" w14:paraId="00000061">
      <w:pPr>
        <w:spacing w:after="0" w:line="240" w:lineRule="auto"/>
        <w:jc w:val="both"/>
        <w:rPr/>
      </w:pPr>
      <w:r w:rsidDel="00000000" w:rsidR="00000000" w:rsidRPr="00000000">
        <w:rPr>
          <w:rtl w:val="0"/>
        </w:rPr>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drawing>
          <wp:inline distB="114300" distT="114300" distL="114300" distR="114300">
            <wp:extent cx="5658803" cy="3491602"/>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58803" cy="349160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rtl w:val="0"/>
        </w:rPr>
      </w:r>
    </w:p>
    <w:p w:rsidR="00000000" w:rsidDel="00000000" w:rsidP="00000000" w:rsidRDefault="00000000" w:rsidRPr="00000000" w14:paraId="00000065">
      <w:pPr>
        <w:spacing w:after="0" w:line="240" w:lineRule="auto"/>
        <w:jc w:val="both"/>
        <w:rPr/>
      </w:pPr>
      <w:r w:rsidDel="00000000" w:rsidR="00000000" w:rsidRPr="00000000">
        <w:rPr>
          <w:rtl w:val="0"/>
        </w:rPr>
      </w:r>
    </w:p>
    <w:p w:rsidR="00000000" w:rsidDel="00000000" w:rsidP="00000000" w:rsidRDefault="00000000" w:rsidRPr="00000000" w14:paraId="00000066">
      <w:pPr>
        <w:spacing w:after="0" w:line="240" w:lineRule="auto"/>
        <w:jc w:val="both"/>
        <w:rPr/>
      </w:pPr>
      <w:r w:rsidDel="00000000" w:rsidR="00000000" w:rsidRPr="00000000">
        <w:rPr/>
        <w:drawing>
          <wp:inline distB="114300" distT="114300" distL="114300" distR="114300">
            <wp:extent cx="5821871" cy="3592443"/>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821871" cy="359244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r>
    </w:p>
    <w:p w:rsidR="00000000" w:rsidDel="00000000" w:rsidP="00000000" w:rsidRDefault="00000000" w:rsidRPr="00000000" w14:paraId="00000068">
      <w:pPr>
        <w:spacing w:after="0" w:line="240" w:lineRule="auto"/>
        <w:jc w:val="both"/>
        <w:rPr>
          <w:b w:val="1"/>
        </w:rPr>
      </w:pPr>
      <w:r w:rsidDel="00000000" w:rsidR="00000000" w:rsidRPr="00000000">
        <w:rPr>
          <w:rtl w:val="0"/>
        </w:rPr>
      </w:r>
    </w:p>
    <w:p w:rsidR="00000000" w:rsidDel="00000000" w:rsidP="00000000" w:rsidRDefault="00000000" w:rsidRPr="00000000" w14:paraId="00000069">
      <w:pPr>
        <w:spacing w:after="0" w:line="240" w:lineRule="auto"/>
        <w:jc w:val="both"/>
        <w:rPr>
          <w:b w:val="1"/>
        </w:rPr>
      </w:pPr>
      <w:r w:rsidDel="00000000" w:rsidR="00000000" w:rsidRPr="00000000">
        <w:rPr>
          <w:b w:val="1"/>
        </w:rPr>
        <w:drawing>
          <wp:inline distB="114300" distT="114300" distL="114300" distR="114300">
            <wp:extent cx="5668328" cy="3503602"/>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668328" cy="350360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40" w:lineRule="auto"/>
        <w:jc w:val="both"/>
        <w:rPr>
          <w:b w:val="1"/>
        </w:rPr>
      </w:pPr>
      <w:r w:rsidDel="00000000" w:rsidR="00000000" w:rsidRPr="00000000">
        <w:rPr>
          <w:rtl w:val="0"/>
        </w:rPr>
      </w:r>
    </w:p>
    <w:p w:rsidR="00000000" w:rsidDel="00000000" w:rsidP="00000000" w:rsidRDefault="00000000" w:rsidRPr="00000000" w14:paraId="0000006B">
      <w:pPr>
        <w:spacing w:after="0" w:line="240" w:lineRule="auto"/>
        <w:jc w:val="both"/>
        <w:rPr>
          <w:b w:val="1"/>
        </w:rPr>
      </w:pPr>
      <w:r w:rsidDel="00000000" w:rsidR="00000000" w:rsidRPr="00000000">
        <w:rPr>
          <w:rtl w:val="0"/>
        </w:rPr>
      </w:r>
    </w:p>
    <w:p w:rsidR="00000000" w:rsidDel="00000000" w:rsidP="00000000" w:rsidRDefault="00000000" w:rsidRPr="00000000" w14:paraId="0000006C">
      <w:pPr>
        <w:spacing w:after="0" w:line="240" w:lineRule="auto"/>
        <w:jc w:val="both"/>
        <w:rPr>
          <w:b w:val="1"/>
        </w:rPr>
      </w:pPr>
      <w:r w:rsidDel="00000000" w:rsidR="00000000" w:rsidRPr="00000000">
        <w:rPr>
          <w:b w:val="1"/>
        </w:rPr>
        <w:drawing>
          <wp:inline distB="114300" distT="114300" distL="114300" distR="114300">
            <wp:extent cx="5612130" cy="346710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121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40" w:lineRule="auto"/>
        <w:jc w:val="both"/>
        <w:rPr>
          <w:b w:val="1"/>
        </w:rPr>
      </w:pPr>
      <w:r w:rsidDel="00000000" w:rsidR="00000000" w:rsidRPr="00000000">
        <w:rPr>
          <w:rtl w:val="0"/>
        </w:rPr>
      </w:r>
    </w:p>
    <w:p w:rsidR="00000000" w:rsidDel="00000000" w:rsidP="00000000" w:rsidRDefault="00000000" w:rsidRPr="00000000" w14:paraId="0000006E">
      <w:pPr>
        <w:spacing w:after="0" w:line="240" w:lineRule="auto"/>
        <w:jc w:val="both"/>
        <w:rPr>
          <w:b w:val="1"/>
        </w:rPr>
      </w:pPr>
      <w:r w:rsidDel="00000000" w:rsidR="00000000" w:rsidRPr="00000000">
        <w:rPr>
          <w:rtl w:val="0"/>
        </w:rPr>
      </w:r>
    </w:p>
    <w:p w:rsidR="00000000" w:rsidDel="00000000" w:rsidP="00000000" w:rsidRDefault="00000000" w:rsidRPr="00000000" w14:paraId="0000006F">
      <w:pPr>
        <w:spacing w:after="0" w:line="240" w:lineRule="auto"/>
        <w:jc w:val="both"/>
        <w:rPr>
          <w:b w:val="1"/>
        </w:rPr>
      </w:pPr>
      <w:r w:rsidDel="00000000" w:rsidR="00000000" w:rsidRPr="00000000">
        <w:rPr>
          <w:rtl w:val="0"/>
        </w:rPr>
      </w:r>
    </w:p>
    <w:p w:rsidR="00000000" w:rsidDel="00000000" w:rsidP="00000000" w:rsidRDefault="00000000" w:rsidRPr="00000000" w14:paraId="00000070">
      <w:pPr>
        <w:spacing w:after="0" w:line="240" w:lineRule="auto"/>
        <w:jc w:val="both"/>
        <w:rPr>
          <w:b w:val="1"/>
        </w:rPr>
      </w:pPr>
      <w:r w:rsidDel="00000000" w:rsidR="00000000" w:rsidRPr="00000000">
        <w:rPr>
          <w:rtl w:val="0"/>
        </w:rPr>
      </w:r>
    </w:p>
    <w:p w:rsidR="00000000" w:rsidDel="00000000" w:rsidP="00000000" w:rsidRDefault="00000000" w:rsidRPr="00000000" w14:paraId="00000071">
      <w:pPr>
        <w:spacing w:after="0" w:line="240" w:lineRule="auto"/>
        <w:jc w:val="both"/>
        <w:rPr>
          <w:b w:val="1"/>
        </w:rPr>
      </w:pPr>
      <w:r w:rsidDel="00000000" w:rsidR="00000000" w:rsidRPr="00000000">
        <w:rPr>
          <w:rtl w:val="0"/>
        </w:rPr>
      </w:r>
    </w:p>
    <w:p w:rsidR="00000000" w:rsidDel="00000000" w:rsidP="00000000" w:rsidRDefault="00000000" w:rsidRPr="00000000" w14:paraId="00000072">
      <w:pPr>
        <w:spacing w:after="0" w:line="240" w:lineRule="auto"/>
        <w:jc w:val="both"/>
        <w:rPr>
          <w:b w:val="1"/>
        </w:rPr>
      </w:pPr>
      <w:r w:rsidDel="00000000" w:rsidR="00000000" w:rsidRPr="00000000">
        <w:rPr>
          <w:b w:val="1"/>
          <w:rtl w:val="0"/>
        </w:rPr>
        <w:t xml:space="preserve">III) Sobre aplicar un algoritmo que utilice el Estado Argentina</w:t>
      </w:r>
    </w:p>
    <w:p w:rsidR="00000000" w:rsidDel="00000000" w:rsidP="00000000" w:rsidRDefault="00000000" w:rsidRPr="00000000" w14:paraId="00000073">
      <w:pPr>
        <w:spacing w:after="0" w:line="240" w:lineRule="auto"/>
        <w:jc w:val="both"/>
        <w:rPr/>
      </w:pPr>
      <w:r w:rsidDel="00000000" w:rsidR="00000000" w:rsidRPr="00000000">
        <w:rPr>
          <w:rtl w:val="0"/>
        </w:rPr>
        <w:t xml:space="preserve">Encontramos serias dificultades para crear un árbol de clasificación en función del dataset que seleccionamos. Intentamos crearlo con distintas combinaciones de variables pero obtuvimos resultados fallidos. Dejamos un ejemplo trunco en los archivos Rmd y html</w:t>
      </w:r>
    </w:p>
    <w:p w:rsidR="00000000" w:rsidDel="00000000" w:rsidP="00000000" w:rsidRDefault="00000000" w:rsidRPr="00000000" w14:paraId="00000074">
      <w:pPr>
        <w:spacing w:after="0" w:line="240" w:lineRule="auto"/>
        <w:jc w:val="both"/>
        <w:rPr/>
      </w:pPr>
      <w:r w:rsidDel="00000000" w:rsidR="00000000" w:rsidRPr="00000000">
        <w:rPr>
          <w:rtl w:val="0"/>
        </w:rPr>
      </w:r>
    </w:p>
    <w:sectPr>
      <w:headerReference r:id="rId19" w:type="default"/>
      <w:footerReference r:id="rId2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b w:val="1"/>
        <w:color w:val="000000"/>
      </w:rPr>
      <w:drawing>
        <wp:inline distB="0" distT="0" distL="0" distR="0">
          <wp:extent cx="1428750" cy="685800"/>
          <wp:effectExtent b="0" l="0" r="0" t="0"/>
          <wp:docPr descr="https://lh7-us.googleusercontent.com/G0RgqUvP6YVAvjj-sDEGMSQTjO188pVobkU3UJ0sRimtcCcNEp_6VcodyRrJAZrNAMJx3peIYrFbhTklVam0BKQ0qpmEm0zDeqX_05IuwODwu-S4JnTPpW_QsMkhJB1P9S18z5Onh-jJkTi00v4Zhg" id="6" name="image6.png"/>
          <a:graphic>
            <a:graphicData uri="http://schemas.openxmlformats.org/drawingml/2006/picture">
              <pic:pic>
                <pic:nvPicPr>
                  <pic:cNvPr descr="https://lh7-us.googleusercontent.com/G0RgqUvP6YVAvjj-sDEGMSQTjO188pVobkU3UJ0sRimtcCcNEp_6VcodyRrJAZrNAMJx3peIYrFbhTklVam0BKQ0qpmEm0zDeqX_05IuwODwu-S4JnTPpW_QsMkhJB1P9S18z5Onh-jJkTi00v4Zhg" id="0" name="image6.png"/>
                  <pic:cNvPicPr preferRelativeResize="0"/>
                </pic:nvPicPr>
                <pic:blipFill>
                  <a:blip r:embed="rId1"/>
                  <a:srcRect b="0" l="0" r="0" t="0"/>
                  <a:stretch>
                    <a:fillRect/>
                  </a:stretch>
                </pic:blipFill>
                <pic:spPr>
                  <a:xfrm>
                    <a:off x="0" y="0"/>
                    <a:ext cx="1428750" cy="685800"/>
                  </a:xfrm>
                  <a:prstGeom prst="rect"/>
                  <a:ln/>
                </pic:spPr>
              </pic:pic>
            </a:graphicData>
          </a:graphic>
        </wp:inline>
      </w:drawing>
    </w:r>
    <w:r w:rsidDel="00000000" w:rsidR="00000000" w:rsidRPr="00000000">
      <w:rPr>
        <w:color w:val="000000"/>
        <w:rtl w:val="0"/>
      </w:rPr>
      <w:t xml:space="preserve">                                                                  </w:t>
    </w:r>
    <w:r w:rsidDel="00000000" w:rsidR="00000000" w:rsidRPr="00000000">
      <w:rPr>
        <w:color w:val="000000"/>
        <w:u w:val="single"/>
        <w:rtl w:val="0"/>
      </w:rPr>
      <w:t xml:space="preserve">Alumnas</w:t>
    </w:r>
    <w:r w:rsidDel="00000000" w:rsidR="00000000" w:rsidRPr="00000000">
      <w:rPr>
        <w:color w:val="000000"/>
        <w:rtl w:val="0"/>
      </w:rPr>
      <w:t xml:space="preserve">: Valeria Aguirre y Pilar Thill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Q2MGIE8uQimah5a+Bu4J+MfkA==">CgMxLjAyCGguZ2pkZ3hzOAByITExREtOLXNmRnJtNzEyYmNBY05CVG1NT0E1MmlsbGhRcQ==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