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3E0C" w14:textId="15BFC939" w:rsidR="00ED582C" w:rsidRPr="00841CBA" w:rsidRDefault="00841CBA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</w:t>
      </w:r>
      <w:r w:rsidRPr="00501EBC">
        <w:rPr>
          <w:rFonts w:ascii="Times New Roman" w:hAnsi="Times New Roman" w:cs="Times New Roman"/>
          <w:b/>
          <w:sz w:val="24"/>
          <w:szCs w:val="24"/>
        </w:rPr>
        <w:t>.3</w:t>
      </w:r>
      <w:r w:rsidR="001E381F" w:rsidRPr="00841C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41CBA">
        <w:rPr>
          <w:rFonts w:ascii="Arial" w:hAnsi="Arial" w:cs="Arial"/>
          <w:b/>
          <w:color w:val="000000"/>
          <w:spacing w:val="-1"/>
          <w:sz w:val="20"/>
          <w:szCs w:val="20"/>
        </w:rPr>
        <w:t>Телекоммуникационная компания</w:t>
      </w:r>
    </w:p>
    <w:p w14:paraId="3F0E5131" w14:textId="77777777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 xml:space="preserve">Шаг 1: Определение требований </w:t>
      </w:r>
    </w:p>
    <w:p w14:paraId="234DA2FD" w14:textId="77777777" w:rsidR="00D70184" w:rsidRPr="00C86919" w:rsidRDefault="001E381F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Объем данных</w:t>
      </w:r>
    </w:p>
    <w:p w14:paraId="3FE9C190" w14:textId="77777777" w:rsidR="00841CBA" w:rsidRPr="00841CBA" w:rsidRDefault="00841CBA" w:rsidP="00841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 ПБ в год</w:t>
      </w:r>
    </w:p>
    <w:p w14:paraId="68352D4C" w14:textId="241FB0CE" w:rsidR="00D70184" w:rsidRPr="00C86919" w:rsidRDefault="00841CBA" w:rsidP="00841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Рост 40% ежегодно.</w:t>
      </w:r>
    </w:p>
    <w:p w14:paraId="5B17A0A3" w14:textId="77777777" w:rsidR="00D70184" w:rsidRPr="00C86919" w:rsidRDefault="001E381F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Скорость получения данных: </w:t>
      </w:r>
    </w:p>
    <w:p w14:paraId="347A79DD" w14:textId="02C27389" w:rsidR="00D70184" w:rsidRPr="00C86919" w:rsidRDefault="00841CBA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до 10000 событий в секунду.</w:t>
      </w:r>
    </w:p>
    <w:p w14:paraId="5170D1C4" w14:textId="77777777" w:rsidR="00D70184" w:rsidRPr="00C86919" w:rsidRDefault="001E381F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Типы данных:</w:t>
      </w:r>
    </w:p>
    <w:p w14:paraId="702C3CBE" w14:textId="2021F026" w:rsidR="00D70184" w:rsidRPr="00C86919" w:rsidRDefault="001E381F" w:rsidP="00841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Структурированные: </w:t>
      </w:r>
      <w:r w:rsidR="00841CBA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841CBA" w:rsidRPr="00841CBA">
        <w:rPr>
          <w:rFonts w:ascii="Times New Roman" w:hAnsi="Times New Roman" w:cs="Times New Roman"/>
          <w:color w:val="000000"/>
          <w:sz w:val="24"/>
          <w:szCs w:val="24"/>
        </w:rPr>
        <w:t>анны</w:t>
      </w:r>
      <w:r w:rsidR="00841CBA">
        <w:rPr>
          <w:rFonts w:ascii="Times New Roman" w:hAnsi="Times New Roman" w:cs="Times New Roman"/>
          <w:color w:val="000000"/>
          <w:sz w:val="24"/>
          <w:szCs w:val="24"/>
        </w:rPr>
        <w:t>е о клиентах, сети и оборудовании, трафике,</w:t>
      </w:r>
      <w:r w:rsidR="00841CBA" w:rsidRPr="00841CBA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использовании услуг, транза</w:t>
      </w:r>
      <w:r w:rsidR="00841CBA">
        <w:rPr>
          <w:rFonts w:ascii="Times New Roman" w:hAnsi="Times New Roman" w:cs="Times New Roman"/>
          <w:color w:val="000000"/>
          <w:sz w:val="24"/>
          <w:szCs w:val="24"/>
        </w:rPr>
        <w:t>кциях и операциях, сотрудниках,</w:t>
      </w:r>
      <w:r w:rsidR="00841CBA" w:rsidRPr="00841CBA">
        <w:rPr>
          <w:rFonts w:ascii="Times New Roman" w:hAnsi="Times New Roman" w:cs="Times New Roman"/>
          <w:color w:val="000000"/>
          <w:sz w:val="24"/>
          <w:szCs w:val="24"/>
        </w:rPr>
        <w:t xml:space="preserve"> внутренней деятельности </w:t>
      </w:r>
      <w:r w:rsidR="00841CBA">
        <w:rPr>
          <w:rFonts w:ascii="Times New Roman" w:hAnsi="Times New Roman" w:cs="Times New Roman"/>
          <w:color w:val="000000"/>
          <w:sz w:val="24"/>
          <w:szCs w:val="24"/>
        </w:rPr>
        <w:t>– 40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14:paraId="6C233E7B" w14:textId="65BFE62F" w:rsidR="00D70184" w:rsidRPr="00FE2E96" w:rsidRDefault="001E381F" w:rsidP="00FE2E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6919">
        <w:rPr>
          <w:rFonts w:ascii="Times New Roman" w:hAnsi="Times New Roman" w:cs="Times New Roman"/>
          <w:color w:val="000000"/>
          <w:sz w:val="24"/>
          <w:szCs w:val="24"/>
        </w:rPr>
        <w:t>Полуструктурированные</w:t>
      </w:r>
      <w:proofErr w:type="spellEnd"/>
      <w:r w:rsidRPr="00C86919">
        <w:rPr>
          <w:rFonts w:ascii="Times New Roman" w:hAnsi="Times New Roman" w:cs="Times New Roman"/>
          <w:color w:val="000000"/>
          <w:sz w:val="24"/>
          <w:szCs w:val="24"/>
        </w:rPr>
        <w:t>: логи событий (</w:t>
      </w:r>
      <w:r w:rsidR="00FE2E96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FE2E96" w:rsidRPr="00FE2E96">
        <w:rPr>
          <w:rFonts w:ascii="Times New Roman" w:hAnsi="Times New Roman" w:cs="Times New Roman"/>
          <w:color w:val="000000"/>
          <w:sz w:val="24"/>
          <w:szCs w:val="24"/>
        </w:rPr>
        <w:t>аписи о событиях сети, ошибках, соединениях</w:t>
      </w:r>
      <w:r w:rsidR="00831BDF">
        <w:rPr>
          <w:rFonts w:ascii="Times New Roman" w:hAnsi="Times New Roman" w:cs="Times New Roman"/>
          <w:color w:val="000000"/>
          <w:sz w:val="24"/>
          <w:szCs w:val="24"/>
        </w:rPr>
        <w:t>), с</w:t>
      </w:r>
      <w:r w:rsidR="00FE2E96" w:rsidRPr="00FE2E96">
        <w:rPr>
          <w:rFonts w:ascii="Times New Roman" w:hAnsi="Times New Roman" w:cs="Times New Roman"/>
          <w:color w:val="000000"/>
          <w:sz w:val="24"/>
          <w:szCs w:val="24"/>
        </w:rPr>
        <w:t>ообщения и оповещения, метаданные о видео, звонках, изображениях (параметры вызова, продолжительность, качество)</w:t>
      </w:r>
      <w:r w:rsidR="00831BDF">
        <w:rPr>
          <w:rFonts w:ascii="Times New Roman" w:hAnsi="Times New Roman" w:cs="Times New Roman"/>
          <w:color w:val="000000"/>
          <w:sz w:val="24"/>
          <w:szCs w:val="24"/>
        </w:rPr>
        <w:t>, д</w:t>
      </w:r>
      <w:r w:rsidR="00FE2E96" w:rsidRPr="00FE2E96">
        <w:rPr>
          <w:rFonts w:ascii="Times New Roman" w:hAnsi="Times New Roman" w:cs="Times New Roman"/>
          <w:color w:val="000000"/>
          <w:sz w:val="24"/>
          <w:szCs w:val="24"/>
        </w:rPr>
        <w:t xml:space="preserve">анные о взаимодействии с API и веб-сервисами </w:t>
      </w:r>
      <w:r w:rsidR="00831BDF">
        <w:rPr>
          <w:rFonts w:ascii="Times New Roman" w:hAnsi="Times New Roman" w:cs="Times New Roman"/>
          <w:color w:val="000000"/>
          <w:sz w:val="24"/>
          <w:szCs w:val="24"/>
        </w:rPr>
        <w:t>– 50</w:t>
      </w:r>
      <w:r w:rsidRPr="00FE2E96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</w:p>
    <w:p w14:paraId="1F20DF75" w14:textId="46401E57" w:rsidR="00D70184" w:rsidRPr="00C86919" w:rsidRDefault="001E381F" w:rsidP="00831B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Неструктурированные:</w:t>
      </w:r>
      <w:r w:rsidR="00831BDF" w:rsidRPr="00831BDF">
        <w:t xml:space="preserve"> </w:t>
      </w:r>
      <w:r w:rsidR="00831BDF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831BDF" w:rsidRPr="00831BDF">
        <w:rPr>
          <w:rFonts w:ascii="Times New Roman" w:hAnsi="Times New Roman" w:cs="Times New Roman"/>
          <w:color w:val="000000"/>
          <w:sz w:val="24"/>
          <w:szCs w:val="24"/>
        </w:rPr>
        <w:t>екстовые сообщения (SMS, чаты, электронные письма), записи звонков, видео и аудио контент из видеосервисов или внутреннего мониторинга, мультимедийные файлы (фото, видео, аудиозаписи звонков), изображе</w:t>
      </w:r>
      <w:r w:rsidR="00831BDF">
        <w:rPr>
          <w:rFonts w:ascii="Times New Roman" w:hAnsi="Times New Roman" w:cs="Times New Roman"/>
          <w:color w:val="000000"/>
          <w:sz w:val="24"/>
          <w:szCs w:val="24"/>
        </w:rPr>
        <w:t>ния договоров, сканы документов</w:t>
      </w:r>
      <w:r w:rsidR="00831BDF" w:rsidRPr="00831B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– 10%</w:t>
      </w:r>
    </w:p>
    <w:p w14:paraId="4B295F33" w14:textId="77777777" w:rsidR="00D70184" w:rsidRPr="00C86919" w:rsidRDefault="001E381F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Требования к обработке: </w:t>
      </w:r>
    </w:p>
    <w:p w14:paraId="49130D55" w14:textId="77777777" w:rsidR="007650D7" w:rsidRPr="00854F9F" w:rsidRDefault="007650D7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4F9F">
        <w:rPr>
          <w:rFonts w:ascii="Times New Roman" w:hAnsi="Times New Roman" w:cs="Times New Roman"/>
          <w:color w:val="000000"/>
          <w:spacing w:val="-1"/>
          <w:sz w:val="24"/>
          <w:szCs w:val="24"/>
        </w:rPr>
        <w:t>Анализ качества связи.</w:t>
      </w:r>
    </w:p>
    <w:p w14:paraId="0E46EFB7" w14:textId="60F8D207" w:rsidR="007650D7" w:rsidRPr="00854F9F" w:rsidRDefault="007650D7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4F9F">
        <w:rPr>
          <w:rFonts w:ascii="Times New Roman" w:hAnsi="Times New Roman" w:cs="Times New Roman"/>
          <w:color w:val="000000"/>
          <w:spacing w:val="-1"/>
          <w:sz w:val="24"/>
          <w:szCs w:val="24"/>
        </w:rPr>
        <w:t>Прогнозирование нагрузки на сеть.</w:t>
      </w:r>
    </w:p>
    <w:p w14:paraId="5BD4B4F4" w14:textId="77777777" w:rsidR="00D70184" w:rsidRPr="00C86919" w:rsidRDefault="001E381F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Доступность данных: </w:t>
      </w:r>
    </w:p>
    <w:p w14:paraId="0A2EE257" w14:textId="5CD91EF0" w:rsidR="00D70184" w:rsidRPr="00C86919" w:rsidRDefault="001E381F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Время отклика</w:t>
      </w:r>
      <w:r w:rsidR="00854F9F">
        <w:rPr>
          <w:rFonts w:ascii="Times New Roman" w:hAnsi="Times New Roman" w:cs="Times New Roman"/>
          <w:color w:val="000000"/>
          <w:sz w:val="24"/>
          <w:szCs w:val="24"/>
        </w:rPr>
        <w:t xml:space="preserve"> для аналитических запросов: &lt;10 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секунд.</w:t>
      </w:r>
    </w:p>
    <w:p w14:paraId="43ADD416" w14:textId="77777777" w:rsidR="00D70184" w:rsidRPr="00C86919" w:rsidRDefault="001E381F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Доступность системы: 99.99% (допустимое время простоя ~ 8.5 часов в год)</w:t>
      </w:r>
    </w:p>
    <w:p w14:paraId="7EAE1778" w14:textId="77777777" w:rsidR="00D70184" w:rsidRPr="00C86919" w:rsidRDefault="001E381F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Безопасность данных: </w:t>
      </w:r>
    </w:p>
    <w:p w14:paraId="5BCB1AED" w14:textId="77777777" w:rsidR="007A4B9C" w:rsidRDefault="001E381F" w:rsidP="007A4B9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Шифрование</w:t>
      </w:r>
    </w:p>
    <w:p w14:paraId="6045145E" w14:textId="3A0E9085" w:rsidR="00D70184" w:rsidRPr="007A4B9C" w:rsidRDefault="00854F9F" w:rsidP="007A4B9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B9C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Соответствие 152-ФЗ, </w:t>
      </w:r>
      <w:r w:rsidRPr="007A4B9C">
        <w:rPr>
          <w:rFonts w:ascii="Times New Roman" w:hAnsi="Times New Roman" w:cs="Times New Roman"/>
          <w:color w:val="000000"/>
          <w:spacing w:val="-1"/>
          <w:sz w:val="24"/>
          <w:szCs w:val="24"/>
        </w:rPr>
        <w:t>отраслевым стандартам (ФЗ № 126-ФЗ «О связи», ТР ТС 020/2011, Федеральный стандарт 117-ФЗ «Об обеспечении безопасности критической информационной инфраструктуры», ГОСТ Р 56939-2016 «Информационная безопасность. Общие треб</w:t>
      </w:r>
      <w:r w:rsidR="007A4B9C" w:rsidRPr="007A4B9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ования", </w:t>
      </w:r>
      <w:r w:rsidRPr="007A4B9C">
        <w:rPr>
          <w:rFonts w:ascii="Times New Roman" w:hAnsi="Times New Roman" w:cs="Times New Roman"/>
          <w:color w:val="000000"/>
          <w:spacing w:val="-1"/>
          <w:sz w:val="24"/>
          <w:szCs w:val="24"/>
        </w:rPr>
        <w:t>ГОСТы по криптографическим средствам (например, ГОСТ Р 34.11-2012))</w:t>
      </w:r>
    </w:p>
    <w:p w14:paraId="552B3124" w14:textId="77777777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>Шаг 2: Выбор модели хранилища данных: компоненты архитектуры</w:t>
      </w:r>
    </w:p>
    <w:p w14:paraId="7509077E" w14:textId="60FB5B36" w:rsidR="00D70184" w:rsidRPr="00C86919" w:rsidRDefault="0003161A" w:rsidP="009E2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схемы «Звезда</w:t>
      </w:r>
      <w:r w:rsidR="00ED582C" w:rsidRPr="00C86919">
        <w:rPr>
          <w:rFonts w:ascii="Times New Roman" w:hAnsi="Times New Roman" w:cs="Times New Roman"/>
          <w:sz w:val="24"/>
          <w:szCs w:val="24"/>
        </w:rPr>
        <w:t>», т. к. она</w:t>
      </w:r>
      <w:r w:rsidR="002907E3">
        <w:rPr>
          <w:rFonts w:ascii="Times New Roman" w:hAnsi="Times New Roman" w:cs="Times New Roman"/>
          <w:sz w:val="24"/>
          <w:szCs w:val="24"/>
        </w:rPr>
        <w:t xml:space="preserve"> </w:t>
      </w:r>
      <w:r w:rsidR="002907E3" w:rsidRPr="002907E3">
        <w:rPr>
          <w:rFonts w:ascii="Times New Roman" w:hAnsi="Times New Roman" w:cs="Times New Roman"/>
          <w:sz w:val="24"/>
          <w:szCs w:val="24"/>
        </w:rPr>
        <w:t>ускоряет выполнение аналитических запросов, что критично при необходимост</w:t>
      </w:r>
      <w:r w:rsidR="002907E3">
        <w:rPr>
          <w:rFonts w:ascii="Times New Roman" w:hAnsi="Times New Roman" w:cs="Times New Roman"/>
          <w:sz w:val="24"/>
          <w:szCs w:val="24"/>
        </w:rPr>
        <w:t xml:space="preserve">и ответа за менее чем 10 секунд, </w:t>
      </w:r>
      <w:r w:rsidR="009E25F4" w:rsidRPr="002907E3">
        <w:rPr>
          <w:rFonts w:ascii="Times New Roman" w:hAnsi="Times New Roman" w:cs="Times New Roman"/>
          <w:sz w:val="24"/>
          <w:szCs w:val="24"/>
        </w:rPr>
        <w:t xml:space="preserve">удобно интегрировать в </w:t>
      </w:r>
      <w:r w:rsidR="009E25F4" w:rsidRPr="002907E3">
        <w:rPr>
          <w:rFonts w:ascii="Times New Roman" w:hAnsi="Times New Roman" w:cs="Times New Roman"/>
          <w:sz w:val="24"/>
          <w:szCs w:val="24"/>
        </w:rPr>
        <w:lastRenderedPageBreak/>
        <w:t xml:space="preserve">модель </w:t>
      </w:r>
      <w:r w:rsidR="009E25F4">
        <w:rPr>
          <w:rFonts w:ascii="Times New Roman" w:hAnsi="Times New Roman" w:cs="Times New Roman"/>
          <w:sz w:val="24"/>
          <w:szCs w:val="24"/>
        </w:rPr>
        <w:t xml:space="preserve">аналитики </w:t>
      </w:r>
      <w:r w:rsidR="002907E3" w:rsidRPr="002907E3">
        <w:rPr>
          <w:rFonts w:ascii="Times New Roman" w:hAnsi="Times New Roman" w:cs="Times New Roman"/>
          <w:sz w:val="24"/>
          <w:szCs w:val="24"/>
        </w:rPr>
        <w:t xml:space="preserve">структурированные и </w:t>
      </w:r>
      <w:proofErr w:type="spellStart"/>
      <w:r w:rsidR="002907E3" w:rsidRPr="002907E3">
        <w:rPr>
          <w:rFonts w:ascii="Times New Roman" w:hAnsi="Times New Roman" w:cs="Times New Roman"/>
          <w:sz w:val="24"/>
          <w:szCs w:val="24"/>
        </w:rPr>
        <w:t>полуструктурированные</w:t>
      </w:r>
      <w:proofErr w:type="spellEnd"/>
      <w:r w:rsidR="002907E3" w:rsidRPr="002907E3">
        <w:rPr>
          <w:rFonts w:ascii="Times New Roman" w:hAnsi="Times New Roman" w:cs="Times New Roman"/>
          <w:sz w:val="24"/>
          <w:szCs w:val="24"/>
        </w:rPr>
        <w:t xml:space="preserve"> </w:t>
      </w:r>
      <w:r w:rsidR="009E25F4">
        <w:rPr>
          <w:rFonts w:ascii="Times New Roman" w:hAnsi="Times New Roman" w:cs="Times New Roman"/>
          <w:sz w:val="24"/>
          <w:szCs w:val="24"/>
        </w:rPr>
        <w:t xml:space="preserve">данные и </w:t>
      </w:r>
      <w:r w:rsidR="002907E3" w:rsidRPr="002907E3">
        <w:rPr>
          <w:rFonts w:ascii="Times New Roman" w:hAnsi="Times New Roman" w:cs="Times New Roman"/>
          <w:sz w:val="24"/>
          <w:szCs w:val="24"/>
        </w:rPr>
        <w:t>при</w:t>
      </w:r>
      <w:r w:rsidR="009E25F4">
        <w:rPr>
          <w:rFonts w:ascii="Times New Roman" w:hAnsi="Times New Roman" w:cs="Times New Roman"/>
          <w:sz w:val="24"/>
          <w:szCs w:val="24"/>
        </w:rPr>
        <w:t xml:space="preserve"> таких</w:t>
      </w:r>
      <w:r w:rsidR="002907E3" w:rsidRPr="002907E3">
        <w:rPr>
          <w:rFonts w:ascii="Times New Roman" w:hAnsi="Times New Roman" w:cs="Times New Roman"/>
          <w:sz w:val="24"/>
          <w:szCs w:val="24"/>
        </w:rPr>
        <w:t xml:space="preserve"> больших объемах данных (1 ПБ и рост 40%) структура без излишней нормализации</w:t>
      </w:r>
      <w:r w:rsidR="009E25F4">
        <w:rPr>
          <w:rFonts w:ascii="Times New Roman" w:hAnsi="Times New Roman" w:cs="Times New Roman"/>
          <w:sz w:val="24"/>
          <w:szCs w:val="24"/>
        </w:rPr>
        <w:t xml:space="preserve"> </w:t>
      </w:r>
      <w:r w:rsidR="002907E3" w:rsidRPr="002907E3">
        <w:rPr>
          <w:rFonts w:ascii="Times New Roman" w:hAnsi="Times New Roman" w:cs="Times New Roman"/>
          <w:sz w:val="24"/>
          <w:szCs w:val="24"/>
        </w:rPr>
        <w:t>позволяет оптимизировать работу аналитических систем</w:t>
      </w:r>
      <w:r w:rsidR="00ED582C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76716FAC" w14:textId="77777777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2.1. Источники данных</w:t>
      </w:r>
    </w:p>
    <w:p w14:paraId="10C688A6" w14:textId="11F10CB4" w:rsidR="009E25F4" w:rsidRPr="009E25F4" w:rsidRDefault="001E381F" w:rsidP="009E2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501EBC">
        <w:rPr>
          <w:rFonts w:ascii="Times New Roman" w:hAnsi="Times New Roman" w:cs="Times New Roman"/>
          <w:sz w:val="24"/>
          <w:szCs w:val="24"/>
        </w:rPr>
        <w:t>Данные о звонках и сессиях.</w:t>
      </w:r>
    </w:p>
    <w:p w14:paraId="2B750FF0" w14:textId="2ABF15B2" w:rsidR="009E25F4" w:rsidRPr="009E25F4" w:rsidRDefault="009E25F4" w:rsidP="009E2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Pr="009E25F4">
        <w:rPr>
          <w:rFonts w:ascii="Times New Roman" w:hAnsi="Times New Roman" w:cs="Times New Roman"/>
          <w:sz w:val="24"/>
          <w:szCs w:val="24"/>
        </w:rPr>
        <w:t>Биллинг</w:t>
      </w:r>
      <w:r w:rsidR="00501EBC">
        <w:rPr>
          <w:rFonts w:ascii="Times New Roman" w:hAnsi="Times New Roman" w:cs="Times New Roman"/>
          <w:sz w:val="24"/>
          <w:szCs w:val="24"/>
        </w:rPr>
        <w:t>.</w:t>
      </w:r>
    </w:p>
    <w:p w14:paraId="44F1368A" w14:textId="7FB01CEF" w:rsidR="009E25F4" w:rsidRPr="009E25F4" w:rsidRDefault="009E25F4" w:rsidP="009E2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Pr="009E25F4">
        <w:rPr>
          <w:rFonts w:ascii="Times New Roman" w:hAnsi="Times New Roman" w:cs="Times New Roman"/>
          <w:sz w:val="24"/>
          <w:szCs w:val="24"/>
        </w:rPr>
        <w:t>CRM-системы и базы данных клиентов</w:t>
      </w:r>
      <w:r w:rsidR="00501EBC">
        <w:rPr>
          <w:rFonts w:ascii="Times New Roman" w:hAnsi="Times New Roman" w:cs="Times New Roman"/>
          <w:sz w:val="24"/>
          <w:szCs w:val="24"/>
        </w:rPr>
        <w:t>.</w:t>
      </w:r>
    </w:p>
    <w:p w14:paraId="0850FB7F" w14:textId="14A56490" w:rsidR="009E25F4" w:rsidRDefault="009E25F4" w:rsidP="00501E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501EBC">
        <w:rPr>
          <w:rFonts w:ascii="Times New Roman" w:hAnsi="Times New Roman" w:cs="Times New Roman"/>
          <w:sz w:val="24"/>
          <w:szCs w:val="24"/>
        </w:rPr>
        <w:t>Соц. сети и отзывы.</w:t>
      </w:r>
    </w:p>
    <w:p w14:paraId="7B371646" w14:textId="1A7C39B8" w:rsidR="00501EBC" w:rsidRDefault="00501EBC" w:rsidP="00501EBC">
      <w:pP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Пользовательские метаданные.</w:t>
      </w:r>
    </w:p>
    <w:p w14:paraId="1F8001B1" w14:textId="77003F8E" w:rsidR="00EE5BB9" w:rsidRPr="00C86919" w:rsidRDefault="00EE5BB9" w:rsidP="00501E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r w:rsidRPr="00EE5BB9">
        <w:rPr>
          <w:rFonts w:ascii="Cambria Math" w:eastAsia="Cambria Math" w:hAnsi="Cambria Math" w:cs="Cambria Math"/>
          <w:sz w:val="24"/>
          <w:szCs w:val="24"/>
        </w:rPr>
        <w:t>IoT</w:t>
      </w:r>
      <w:proofErr w:type="spellEnd"/>
      <w:r w:rsidRPr="00EE5BB9">
        <w:rPr>
          <w:rFonts w:ascii="Cambria Math" w:eastAsia="Cambria Math" w:hAnsi="Cambria Math" w:cs="Cambria Math"/>
          <w:sz w:val="24"/>
          <w:szCs w:val="24"/>
        </w:rPr>
        <w:t>-данные с сетевого оборудования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EE5BB9">
        <w:rPr>
          <w:rFonts w:ascii="Cambria Math" w:eastAsia="Cambria Math" w:hAnsi="Cambria Math" w:cs="Cambria Math"/>
          <w:sz w:val="24"/>
          <w:szCs w:val="24"/>
        </w:rPr>
        <w:t>(телефония, базовые станции, маршрутизаторы)</w:t>
      </w:r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02E66A8C" w14:textId="77777777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2.2. Слой сбора данных</w:t>
      </w:r>
    </w:p>
    <w:p w14:paraId="5C923CB2" w14:textId="03DDC118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r w:rsidR="00ED582C" w:rsidRPr="00C8691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afka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сбора потоковых данных</w:t>
      </w:r>
      <w:r w:rsidR="00ED582C" w:rsidRPr="00C86919">
        <w:rPr>
          <w:rFonts w:ascii="Times New Roman" w:hAnsi="Times New Roman" w:cs="Times New Roman"/>
          <w:sz w:val="24"/>
          <w:szCs w:val="24"/>
        </w:rPr>
        <w:t xml:space="preserve"> (высокая пропускная способность (</w:t>
      </w:r>
      <w:r w:rsidR="002C13CE" w:rsidRPr="00C86919">
        <w:rPr>
          <w:rFonts w:ascii="Times New Roman" w:hAnsi="Times New Roman" w:cs="Times New Roman"/>
          <w:sz w:val="24"/>
          <w:szCs w:val="24"/>
        </w:rPr>
        <w:t>десятки тысяч сообщений в секунду</w:t>
      </w:r>
      <w:r w:rsidR="00ED582C" w:rsidRPr="00C86919">
        <w:rPr>
          <w:rFonts w:ascii="Times New Roman" w:hAnsi="Times New Roman" w:cs="Times New Roman"/>
          <w:sz w:val="24"/>
          <w:szCs w:val="24"/>
        </w:rPr>
        <w:t>)</w:t>
      </w:r>
      <w:r w:rsidR="002C13CE" w:rsidRPr="00C86919">
        <w:rPr>
          <w:rFonts w:ascii="Times New Roman" w:hAnsi="Times New Roman" w:cs="Times New Roman"/>
          <w:sz w:val="24"/>
          <w:szCs w:val="24"/>
        </w:rPr>
        <w:t>, горизонтальное масштабирование для роста объема данных, репликация, шифрование, открытое решение</w:t>
      </w:r>
      <w:r w:rsidR="00ED582C" w:rsidRPr="00C86919">
        <w:rPr>
          <w:rFonts w:ascii="Times New Roman" w:hAnsi="Times New Roman" w:cs="Times New Roman"/>
          <w:sz w:val="24"/>
          <w:szCs w:val="24"/>
        </w:rPr>
        <w:t>)</w:t>
      </w:r>
      <w:r w:rsidR="002C13CE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685E66A3" w14:textId="5C2F96F4" w:rsidR="001675FB" w:rsidRDefault="001E381F" w:rsidP="00A258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="007A0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97" w:rsidRPr="007A0E97">
        <w:rPr>
          <w:rFonts w:ascii="Times New Roman" w:hAnsi="Times New Roman" w:cs="Times New Roman"/>
          <w:sz w:val="24"/>
          <w:szCs w:val="24"/>
        </w:rPr>
        <w:t>Logstash</w:t>
      </w:r>
      <w:proofErr w:type="spellEnd"/>
      <w:r w:rsidR="007A0E97" w:rsidRPr="007A0E97">
        <w:rPr>
          <w:rFonts w:ascii="Times New Roman" w:hAnsi="Times New Roman" w:cs="Times New Roman"/>
          <w:sz w:val="24"/>
          <w:szCs w:val="24"/>
        </w:rPr>
        <w:t xml:space="preserve"> для преобразования данных в желаемый формат (горизонтально масштабируемый конвейер обработки данны</w:t>
      </w:r>
      <w:r w:rsidR="007A0E97">
        <w:rPr>
          <w:rFonts w:ascii="Times New Roman" w:hAnsi="Times New Roman" w:cs="Times New Roman"/>
          <w:sz w:val="24"/>
          <w:szCs w:val="24"/>
        </w:rPr>
        <w:t>х, сборщик логов и событий с серверов и сетевого оборудования).</w:t>
      </w:r>
    </w:p>
    <w:p w14:paraId="43D8555C" w14:textId="0F5D5779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2.3. Слой хранения данных</w:t>
      </w:r>
    </w:p>
    <w:p w14:paraId="2B7A2829" w14:textId="741761A2" w:rsidR="00783838" w:rsidRPr="007A0E97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7A0E97" w:rsidRPr="007A0E97">
        <w:rPr>
          <w:rFonts w:ascii="Times New Roman" w:hAnsi="Times New Roman" w:cs="Times New Roman"/>
          <w:sz w:val="24"/>
          <w:szCs w:val="24"/>
        </w:rPr>
        <w:t xml:space="preserve">Массово-параллельная реляционная база данных </w:t>
      </w:r>
      <w:proofErr w:type="spellStart"/>
      <w:r w:rsidR="007A0E97" w:rsidRPr="007A0E97">
        <w:rPr>
          <w:rFonts w:ascii="Times New Roman" w:hAnsi="Times New Roman" w:cs="Times New Roman"/>
          <w:sz w:val="24"/>
          <w:szCs w:val="24"/>
          <w:lang w:val="en-US"/>
        </w:rPr>
        <w:t>Greeplum</w:t>
      </w:r>
      <w:proofErr w:type="spellEnd"/>
      <w:r w:rsidR="007A0E97" w:rsidRPr="007A0E97">
        <w:rPr>
          <w:rFonts w:ascii="Times New Roman" w:hAnsi="Times New Roman" w:cs="Times New Roman"/>
          <w:sz w:val="24"/>
          <w:szCs w:val="24"/>
        </w:rPr>
        <w:t xml:space="preserve">, для хранения структурированных и </w:t>
      </w:r>
      <w:proofErr w:type="spellStart"/>
      <w:r w:rsidR="007A0E97" w:rsidRPr="007A0E97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="007A0E97" w:rsidRPr="007A0E97">
        <w:rPr>
          <w:rFonts w:ascii="Times New Roman" w:hAnsi="Times New Roman" w:cs="Times New Roman"/>
          <w:sz w:val="24"/>
          <w:szCs w:val="24"/>
        </w:rPr>
        <w:t xml:space="preserve"> данных, таких как пользовательские метаданные, так как 10000 событий в секунду</w:t>
      </w:r>
      <w:r w:rsidR="00CF02E2">
        <w:rPr>
          <w:rFonts w:ascii="Times New Roman" w:hAnsi="Times New Roman" w:cs="Times New Roman"/>
          <w:sz w:val="24"/>
          <w:szCs w:val="24"/>
        </w:rPr>
        <w:t>.</w:t>
      </w:r>
    </w:p>
    <w:p w14:paraId="7FDCFC90" w14:textId="65254EB2" w:rsidR="00BE52CD" w:rsidRDefault="00BE52CD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аналитическое хранилище (при выполнении сложных аналитических запросов), горизонтально масштабируется, снимает аналитическую нагрузку с </w:t>
      </w:r>
      <w:proofErr w:type="spellStart"/>
      <w:r w:rsidR="00864245" w:rsidRPr="007A0E97">
        <w:rPr>
          <w:rFonts w:ascii="Times New Roman" w:hAnsi="Times New Roman" w:cs="Times New Roman"/>
          <w:sz w:val="24"/>
          <w:szCs w:val="24"/>
          <w:lang w:val="en-US"/>
        </w:rPr>
        <w:t>Greeplum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, оставляя его для оперативных транзакций и работы с текущими данными.</w:t>
      </w:r>
    </w:p>
    <w:p w14:paraId="7E4E4660" w14:textId="09DD0E64" w:rsidR="00864245" w:rsidRPr="00C86919" w:rsidRDefault="00864245" w:rsidP="008642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r w:rsidR="00CF02E2" w:rsidRPr="00CF02E2">
        <w:rPr>
          <w:rFonts w:ascii="Times New Roman" w:hAnsi="Times New Roman" w:cs="Times New Roman"/>
          <w:sz w:val="24"/>
          <w:szCs w:val="24"/>
        </w:rPr>
        <w:t>MinIO</w:t>
      </w:r>
      <w:proofErr w:type="spellEnd"/>
      <w:r w:rsidR="00CF02E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хранение неструктурированных данных</w:t>
      </w:r>
      <w:r w:rsidR="00CF02E2">
        <w:rPr>
          <w:rFonts w:ascii="Times New Roman" w:hAnsi="Times New Roman" w:cs="Times New Roman"/>
          <w:sz w:val="24"/>
          <w:szCs w:val="24"/>
        </w:rPr>
        <w:t xml:space="preserve"> (записи звонков)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99454" w14:textId="32684DFA" w:rsidR="00D70184" w:rsidRPr="006317BE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2.4. Слой обработки данных</w:t>
      </w:r>
    </w:p>
    <w:p w14:paraId="4CD2898D" w14:textId="53A7FEEB" w:rsidR="00D70184" w:rsidRDefault="001E381F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– для обработки в реальном времени</w:t>
      </w:r>
      <w:r w:rsidR="00173487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F02E2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CF02E2" w:rsidRPr="00CF02E2">
        <w:rPr>
          <w:rFonts w:ascii="Times New Roman" w:eastAsia="Times New Roman" w:hAnsi="Times New Roman" w:cs="Times New Roman"/>
          <w:color w:val="000000"/>
          <w:sz w:val="24"/>
          <w:szCs w:val="24"/>
        </w:rPr>
        <w:t>брабатывает потоковые данные (10 000 событий/сек) в реальном времени с низкой задержкой (&lt;10 сек). Подходит для ETL, агрегации метрик качества связи и прогнозирования нагрузки</w:t>
      </w:r>
      <w:r w:rsidR="00CF02E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17B9B5A" w14:textId="5F3B0767" w:rsidR="00CF02E2" w:rsidRDefault="00CF02E2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02E2">
        <w:rPr>
          <w:rFonts w:ascii="Cambria Math" w:hAnsi="Cambria Math" w:cs="Cambria Math"/>
          <w:sz w:val="24"/>
          <w:szCs w:val="24"/>
        </w:rPr>
        <w:t>⎯</w:t>
      </w:r>
      <w:r w:rsidRPr="00CF02E2">
        <w:rPr>
          <w:rFonts w:ascii="Times New Roman" w:hAnsi="Times New Roman" w:cs="Times New Roman"/>
          <w:sz w:val="24"/>
          <w:szCs w:val="24"/>
        </w:rPr>
        <w:t xml:space="preserve"> Tinkoff </w:t>
      </w:r>
      <w:proofErr w:type="spellStart"/>
      <w:r w:rsidRPr="00CF02E2">
        <w:rPr>
          <w:rFonts w:ascii="Times New Roman" w:hAnsi="Times New Roman" w:cs="Times New Roman"/>
          <w:sz w:val="24"/>
          <w:szCs w:val="24"/>
        </w:rPr>
        <w:t>VoiceKit</w:t>
      </w:r>
      <w:proofErr w:type="spellEnd"/>
      <w:r w:rsidRPr="00CF02E2">
        <w:rPr>
          <w:rFonts w:ascii="Times New Roman" w:hAnsi="Times New Roman" w:cs="Times New Roman"/>
          <w:sz w:val="24"/>
          <w:szCs w:val="24"/>
        </w:rPr>
        <w:t xml:space="preserve"> – система распознавания и синтеза речи.</w:t>
      </w:r>
    </w:p>
    <w:p w14:paraId="3BA80347" w14:textId="47FD341F" w:rsidR="00CF02E2" w:rsidRDefault="00CF02E2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02E2">
        <w:rPr>
          <w:rFonts w:ascii="Cambria Math" w:hAnsi="Cambria Math" w:cs="Cambria Math"/>
          <w:sz w:val="24"/>
          <w:szCs w:val="24"/>
        </w:rPr>
        <w:t>⎯</w:t>
      </w:r>
      <w:r w:rsidRPr="00CF02E2">
        <w:rPr>
          <w:rFonts w:ascii="Times New Roman" w:hAnsi="Times New Roman" w:cs="Times New Roman"/>
          <w:sz w:val="24"/>
          <w:szCs w:val="24"/>
        </w:rPr>
        <w:t xml:space="preserve"> CV-Core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E5FD6" w:rsidRPr="006E5FD6">
        <w:rPr>
          <w:rFonts w:ascii="Times New Roman" w:hAnsi="Times New Roman" w:cs="Times New Roman"/>
          <w:sz w:val="24"/>
          <w:szCs w:val="24"/>
        </w:rPr>
        <w:t>анализ изображений договоров</w:t>
      </w:r>
      <w:r w:rsidR="006E5FD6">
        <w:rPr>
          <w:rFonts w:ascii="Times New Roman" w:hAnsi="Times New Roman" w:cs="Times New Roman"/>
          <w:sz w:val="24"/>
          <w:szCs w:val="24"/>
        </w:rPr>
        <w:t>, российское с поддержкой ГОСТ.</w:t>
      </w:r>
    </w:p>
    <w:p w14:paraId="315865F6" w14:textId="3AB2043F" w:rsidR="001675FB" w:rsidRDefault="001675FB" w:rsidP="001675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C416B1">
        <w:rPr>
          <w:rFonts w:ascii="Cambria Math" w:eastAsia="Cambria Math" w:hAnsi="Cambria Math" w:cs="Cambria Math"/>
          <w:sz w:val="24"/>
          <w:szCs w:val="24"/>
        </w:rPr>
        <w:t>КриптоПро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 xml:space="preserve">– </w:t>
      </w:r>
      <w:r>
        <w:rPr>
          <w:rFonts w:ascii="Cambria Math" w:eastAsia="Cambria Math" w:hAnsi="Cambria Math" w:cs="Cambria Math"/>
          <w:sz w:val="24"/>
          <w:szCs w:val="24"/>
        </w:rPr>
        <w:t>цифровая</w:t>
      </w:r>
      <w:r>
        <w:rPr>
          <w:rFonts w:ascii="Cambria Math" w:eastAsia="Cambria Math" w:hAnsi="Cambria Math" w:cs="Cambria Math"/>
          <w:sz w:val="24"/>
          <w:szCs w:val="24"/>
        </w:rPr>
        <w:t xml:space="preserve"> подпись </w:t>
      </w:r>
      <w:r>
        <w:rPr>
          <w:rFonts w:ascii="Cambria Math" w:eastAsia="Cambria Math" w:hAnsi="Cambria Math" w:cs="Cambria Math"/>
          <w:sz w:val="24"/>
          <w:szCs w:val="24"/>
        </w:rPr>
        <w:t>для верификации неизменности записи разговоров</w:t>
      </w:r>
      <w:r>
        <w:rPr>
          <w:rFonts w:ascii="Cambria Math" w:eastAsia="Cambria Math" w:hAnsi="Cambria Math" w:cs="Cambria Math"/>
          <w:sz w:val="24"/>
          <w:szCs w:val="24"/>
        </w:rPr>
        <w:t xml:space="preserve"> (т</w:t>
      </w:r>
      <w:r w:rsidRPr="00C416B1">
        <w:rPr>
          <w:rFonts w:ascii="Cambria Math" w:eastAsia="Cambria Math" w:hAnsi="Cambria Math" w:cs="Cambria Math"/>
          <w:sz w:val="24"/>
          <w:szCs w:val="24"/>
        </w:rPr>
        <w:t xml:space="preserve">ребование </w:t>
      </w:r>
      <w:r w:rsidRPr="001675FB">
        <w:rPr>
          <w:rFonts w:ascii="Cambria Math" w:eastAsia="Cambria Math" w:hAnsi="Cambria Math" w:cs="Cambria Math"/>
          <w:sz w:val="24"/>
          <w:szCs w:val="24"/>
        </w:rPr>
        <w:t>ФЗ-126 к записям разговоров</w:t>
      </w:r>
      <w:r>
        <w:rPr>
          <w:rFonts w:ascii="Cambria Math" w:eastAsia="Cambria Math" w:hAnsi="Cambria Math" w:cs="Cambria Math"/>
          <w:sz w:val="24"/>
          <w:szCs w:val="24"/>
        </w:rPr>
        <w:t>)</w:t>
      </w:r>
      <w:r>
        <w:rPr>
          <w:rFonts w:ascii="Cambria Math" w:eastAsia="Cambria Math" w:hAnsi="Cambria Math" w:cs="Cambria Math"/>
          <w:sz w:val="24"/>
          <w:szCs w:val="24"/>
        </w:rPr>
        <w:t>, шифрование.</w:t>
      </w:r>
    </w:p>
    <w:p w14:paraId="43F3C887" w14:textId="77777777" w:rsidR="00D70184" w:rsidRPr="006317BE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2.5. Слой аналитики и машинного обучения</w:t>
      </w:r>
    </w:p>
    <w:p w14:paraId="7A60C8DE" w14:textId="48193790" w:rsidR="00D70184" w:rsidRPr="00C86919" w:rsidRDefault="001E381F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lastRenderedPageBreak/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аналитик</w:t>
      </w:r>
      <w:r w:rsidR="00C14F99" w:rsidRPr="00C86919">
        <w:rPr>
          <w:rFonts w:ascii="Times New Roman" w:hAnsi="Times New Roman" w:cs="Times New Roman"/>
          <w:sz w:val="24"/>
          <w:szCs w:val="24"/>
        </w:rPr>
        <w:t xml:space="preserve">. </w:t>
      </w:r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для аналитиков и дата-сайентистов, поддерживает Python, ML-библиотеки (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E06E714" w14:textId="204F87FF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Яндекс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Даталенс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визуализации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.</w:t>
      </w:r>
      <w:r w:rsidR="00B32E48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C86919" w:rsidRPr="00C86919">
        <w:rPr>
          <w:rFonts w:ascii="Times New Roman" w:hAnsi="Times New Roman" w:cs="Times New Roman"/>
          <w:sz w:val="24"/>
          <w:szCs w:val="24"/>
        </w:rPr>
        <w:t>Бизнес-аналитика (продажи, маркетинг, ABC).</w:t>
      </w:r>
    </w:p>
    <w:p w14:paraId="0A9952DF" w14:textId="6FA12209" w:rsidR="00C86919" w:rsidRDefault="00C86919" w:rsidP="00C8691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C86919">
        <w:rPr>
          <w:rFonts w:ascii="Times New Roman" w:eastAsia="Cambria Math" w:hAnsi="Times New Roman" w:cs="Times New Roman"/>
          <w:sz w:val="24"/>
          <w:szCs w:val="24"/>
          <w:lang w:val="en-US"/>
        </w:rPr>
        <w:t>Grafana</w:t>
      </w:r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. Визуализация метрик из 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Prometheus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(и других источников) в графиках/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дашбордах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. Мониторинг инфраструктуры / 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performance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/ SLA.</w:t>
      </w:r>
    </w:p>
    <w:p w14:paraId="547DF848" w14:textId="648B9AFD" w:rsidR="00CD65A4" w:rsidRPr="00CD65A4" w:rsidRDefault="00CD65A4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65A4">
        <w:rPr>
          <w:rFonts w:ascii="Cambria Math" w:eastAsia="Cambria Math" w:hAnsi="Cambria Math" w:cs="Cambria Math"/>
          <w:sz w:val="24"/>
          <w:szCs w:val="24"/>
        </w:rPr>
        <w:t>⎯</w:t>
      </w:r>
      <w:r w:rsidRPr="00CD65A4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CD65A4">
        <w:rPr>
          <w:rFonts w:ascii="Times New Roman" w:hAnsi="Times New Roman" w:cs="Times New Roman"/>
          <w:sz w:val="24"/>
          <w:szCs w:val="24"/>
          <w:lang w:val="en-US"/>
        </w:rPr>
        <w:t>Prophet</w:t>
      </w:r>
      <w:r w:rsidRPr="00CD65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65A4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Pr="00CD65A4">
        <w:rPr>
          <w:rFonts w:ascii="Times New Roman" w:hAnsi="Times New Roman" w:cs="Times New Roman"/>
          <w:sz w:val="24"/>
          <w:szCs w:val="24"/>
        </w:rPr>
        <w:t xml:space="preserve"> – </w:t>
      </w:r>
      <w:r w:rsidRPr="00CD65A4">
        <w:rPr>
          <w:rFonts w:ascii="Times New Roman" w:hAnsi="Times New Roman" w:cs="Times New Roman"/>
          <w:sz w:val="24"/>
          <w:szCs w:val="24"/>
          <w:lang w:val="en-US"/>
        </w:rPr>
        <w:t>Prophet</w:t>
      </w:r>
      <w:r w:rsidRPr="00CD6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ловит</w:t>
      </w:r>
      <w:r w:rsidRPr="00CD6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повторяющиеся паттерны, </w:t>
      </w:r>
      <w:proofErr w:type="spellStart"/>
      <w:r w:rsidRPr="00CD65A4">
        <w:rPr>
          <w:rFonts w:ascii="Times New Roman" w:hAnsi="Times New Roman" w:cs="Times New Roman"/>
          <w:sz w:val="24"/>
          <w:szCs w:val="24"/>
        </w:rPr>
        <w:t>CatBoost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учитывает доп. факторы, российский.</w:t>
      </w:r>
    </w:p>
    <w:p w14:paraId="19DBE2FA" w14:textId="77777777" w:rsidR="00D70184" w:rsidRPr="006317BE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2.6. Слой управления данными</w:t>
      </w:r>
    </w:p>
    <w:p w14:paraId="0F5DAD36" w14:textId="77777777" w:rsidR="00EE5BB9" w:rsidRDefault="00EE5BB9" w:rsidP="00C86919">
      <w:pP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EE5BB9">
        <w:rPr>
          <w:rFonts w:ascii="Cambria Math" w:eastAsia="Cambria Math" w:hAnsi="Cambria Math" w:cs="Cambria Math"/>
          <w:sz w:val="24"/>
          <w:szCs w:val="24"/>
        </w:rPr>
        <w:t xml:space="preserve">⎯ </w:t>
      </w:r>
      <w:proofErr w:type="spellStart"/>
      <w:r w:rsidRPr="00EE5BB9">
        <w:rPr>
          <w:rFonts w:ascii="Cambria Math" w:eastAsia="Cambria Math" w:hAnsi="Cambria Math" w:cs="Cambria Math"/>
          <w:sz w:val="24"/>
          <w:szCs w:val="24"/>
        </w:rPr>
        <w:t>Arenadata</w:t>
      </w:r>
      <w:proofErr w:type="spellEnd"/>
      <w:r w:rsidRPr="00EE5BB9">
        <w:rPr>
          <w:rFonts w:ascii="Cambria Math" w:eastAsia="Cambria Math" w:hAnsi="Cambria Math" w:cs="Cambria Math"/>
          <w:sz w:val="24"/>
          <w:szCs w:val="24"/>
        </w:rPr>
        <w:t xml:space="preserve"> Platform Security – для централизованного управления политиками безопасности (авторизация, маскировка данных, аудит). </w:t>
      </w:r>
    </w:p>
    <w:p w14:paraId="33A3BFE6" w14:textId="6EF02F91" w:rsidR="00D70184" w:rsidRPr="00EE5BB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BB9">
        <w:rPr>
          <w:rFonts w:ascii="Times New Roman" w:hAnsi="Times New Roman" w:cs="Times New Roman"/>
          <w:b/>
          <w:bCs/>
          <w:sz w:val="24"/>
          <w:szCs w:val="24"/>
        </w:rPr>
        <w:t xml:space="preserve">2.7. Слой </w:t>
      </w:r>
      <w:proofErr w:type="spellStart"/>
      <w:r w:rsidRPr="00EE5BB9">
        <w:rPr>
          <w:rFonts w:ascii="Times New Roman" w:hAnsi="Times New Roman" w:cs="Times New Roman"/>
          <w:b/>
          <w:bCs/>
          <w:sz w:val="24"/>
          <w:szCs w:val="24"/>
        </w:rPr>
        <w:t>оркестрации</w:t>
      </w:r>
      <w:proofErr w:type="spellEnd"/>
      <w:r w:rsidRPr="00EE5BB9">
        <w:rPr>
          <w:rFonts w:ascii="Times New Roman" w:hAnsi="Times New Roman" w:cs="Times New Roman"/>
          <w:b/>
          <w:bCs/>
          <w:sz w:val="24"/>
          <w:szCs w:val="24"/>
        </w:rPr>
        <w:t xml:space="preserve"> и мониторинга</w:t>
      </w:r>
    </w:p>
    <w:p w14:paraId="2C05A58F" w14:textId="77777777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оркестрации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, объединения данных из разных СУБД.</w:t>
      </w:r>
    </w:p>
    <w:p w14:paraId="39631F6D" w14:textId="214AE6A1" w:rsidR="00C14F99" w:rsidRPr="00C86919" w:rsidRDefault="001E381F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мониторинга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алертинга</w:t>
      </w:r>
      <w:proofErr w:type="spellEnd"/>
      <w:r w:rsidR="00C86919" w:rsidRPr="00C86919">
        <w:rPr>
          <w:rFonts w:ascii="Times New Roman" w:hAnsi="Times New Roman" w:cs="Times New Roman"/>
          <w:sz w:val="24"/>
          <w:szCs w:val="24"/>
        </w:rPr>
        <w:t xml:space="preserve"> (система сбора метрик)</w:t>
      </w:r>
    </w:p>
    <w:p w14:paraId="744AAFC6" w14:textId="5D1FEBBE" w:rsidR="00D70184" w:rsidRPr="00C86919" w:rsidRDefault="001E381F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b/>
          <w:sz w:val="24"/>
          <w:szCs w:val="24"/>
        </w:rPr>
        <w:t>Безопасность</w:t>
      </w:r>
    </w:p>
    <w:p w14:paraId="4100F136" w14:textId="02992FCF" w:rsidR="001675FB" w:rsidRPr="001675FB" w:rsidRDefault="001675FB" w:rsidP="001675F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Шифрование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</w:t>
      </w:r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се коммуникации между компонентами (</w:t>
      </w:r>
      <w:proofErr w:type="spellStart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СУБД, </w:t>
      </w:r>
      <w:proofErr w:type="spellStart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Airflow</w:t>
      </w:r>
      <w:proofErr w:type="spellEnd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СУБД) защищены TLS с поддержкой российских криптоалгоритмов (например, через </w:t>
      </w:r>
      <w:proofErr w:type="spellStart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КриптоПРО</w:t>
      </w:r>
      <w:proofErr w:type="spellEnd"/>
      <w:r w:rsidRPr="00167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CSP)</w:t>
      </w:r>
      <w:r w:rsidR="00250226">
        <w:rPr>
          <w:rFonts w:ascii="Times New Roman" w:eastAsia="Times New Roman" w:hAnsi="Times New Roman" w:cs="Times New Roman"/>
          <w:color w:val="000000"/>
          <w:sz w:val="24"/>
          <w:szCs w:val="24"/>
        </w:rPr>
        <w:t>, шифрование дисков и резервных копий.</w:t>
      </w:r>
    </w:p>
    <w:p w14:paraId="0667C73E" w14:textId="64932809" w:rsidR="001675FB" w:rsidRDefault="00250226" w:rsidP="001675F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Настройка прав, политик доступа, контроль и аудит действий.</w:t>
      </w:r>
    </w:p>
    <w:p w14:paraId="01F74F27" w14:textId="28FAC760" w:rsidR="00250226" w:rsidRDefault="00250226" w:rsidP="001675F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26">
        <w:rPr>
          <w:rFonts w:ascii="Times New Roman" w:eastAsia="Times New Roman" w:hAnsi="Times New Roman" w:cs="Times New Roman"/>
          <w:sz w:val="24"/>
          <w:szCs w:val="24"/>
        </w:rPr>
        <w:t>Маскировка и анонимизация данных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FB6AA" w14:textId="326E1739" w:rsidR="00250226" w:rsidRPr="00250226" w:rsidRDefault="00250226" w:rsidP="0025022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26">
        <w:rPr>
          <w:rFonts w:ascii="Times New Roman" w:eastAsia="Times New Roman" w:hAnsi="Times New Roman" w:cs="Times New Roman"/>
          <w:sz w:val="24"/>
          <w:szCs w:val="24"/>
        </w:rPr>
        <w:t xml:space="preserve">Компоненты обработки речи (Tinkoff </w:t>
      </w:r>
      <w:proofErr w:type="spellStart"/>
      <w:r w:rsidRPr="00250226">
        <w:rPr>
          <w:rFonts w:ascii="Times New Roman" w:eastAsia="Times New Roman" w:hAnsi="Times New Roman" w:cs="Times New Roman"/>
          <w:sz w:val="24"/>
          <w:szCs w:val="24"/>
        </w:rPr>
        <w:t>VoiceKit</w:t>
      </w:r>
      <w:proofErr w:type="spellEnd"/>
      <w:r w:rsidRPr="00250226">
        <w:rPr>
          <w:rFonts w:ascii="Times New Roman" w:eastAsia="Times New Roman" w:hAnsi="Times New Roman" w:cs="Times New Roman"/>
          <w:sz w:val="24"/>
          <w:szCs w:val="24"/>
        </w:rPr>
        <w:t xml:space="preserve">) и изображений (CV-Core) используют сертифицированные алгоритмы для работы с </w:t>
      </w:r>
      <w:proofErr w:type="spellStart"/>
      <w:r w:rsidRPr="00250226">
        <w:rPr>
          <w:rFonts w:ascii="Times New Roman" w:eastAsia="Times New Roman" w:hAnsi="Times New Roman" w:cs="Times New Roman"/>
          <w:sz w:val="24"/>
          <w:szCs w:val="24"/>
        </w:rPr>
        <w:t>ПДн</w:t>
      </w:r>
      <w:proofErr w:type="spellEnd"/>
      <w:r w:rsidRPr="00250226">
        <w:rPr>
          <w:rFonts w:ascii="Times New Roman" w:eastAsia="Times New Roman" w:hAnsi="Times New Roman" w:cs="Times New Roman"/>
          <w:sz w:val="24"/>
          <w:szCs w:val="24"/>
        </w:rPr>
        <w:t>/биометрией.</w:t>
      </w:r>
    </w:p>
    <w:p w14:paraId="297829F5" w14:textId="3D92BA46" w:rsidR="002D44C3" w:rsidRPr="00C86919" w:rsidRDefault="00AD43F3" w:rsidP="001675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Отказоустойчивость</w:t>
      </w:r>
      <w:r w:rsidR="002D44C3" w:rsidRPr="00C869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8425BD" w14:textId="1C2F241F" w:rsidR="002D44C3" w:rsidRDefault="002D44C3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ЦОД: </w:t>
      </w:r>
      <w:r w:rsidR="00250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репликация, балансировка в </w:t>
      </w:r>
      <w:proofErr w:type="spellStart"/>
      <w:r w:rsidR="00250226" w:rsidRPr="00250226">
        <w:rPr>
          <w:rFonts w:ascii="Times New Roman" w:eastAsia="Times New Roman" w:hAnsi="Times New Roman" w:cs="Times New Roman"/>
          <w:color w:val="000000"/>
          <w:sz w:val="24"/>
          <w:szCs w:val="24"/>
        </w:rPr>
        <w:t>Logstash</w:t>
      </w:r>
      <w:proofErr w:type="spellEnd"/>
      <w:r w:rsidR="00250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параллелизм в </w:t>
      </w:r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Greenplum</w:t>
      </w:r>
      <w:r w:rsid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резервный мастер, зеркалирование сегментов, </w:t>
      </w:r>
      <w:proofErr w:type="spellStart"/>
      <w:r w:rsid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шардирование</w:t>
      </w:r>
      <w:proofErr w:type="spellEnd"/>
      <w:r w:rsid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Быстрое обнаружение: Централизованный мониторинг </w:t>
      </w:r>
      <w:proofErr w:type="spellStart"/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Prometheus</w:t>
      </w:r>
      <w:proofErr w:type="spellEnd"/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Grafana</w:t>
      </w:r>
      <w:proofErr w:type="spellEnd"/>
      <w:r w:rsidR="00862970"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детектированием сбоев за секунды.</w:t>
      </w:r>
      <w:r w:rsid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525DA8" w14:textId="0E136261" w:rsidR="007A0A05" w:rsidRPr="007A0A05" w:rsidRDefault="007A0A05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Потянет рост данных</w:t>
      </w:r>
    </w:p>
    <w:p w14:paraId="407CC041" w14:textId="08CAF84C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Год 1: 1000 ТБ (1 ПБ)</w:t>
      </w:r>
    </w:p>
    <w:p w14:paraId="4A781767" w14:textId="05D64969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Год 2: 1400 ТБ (+40%)</w:t>
      </w:r>
    </w:p>
    <w:p w14:paraId="749A4590" w14:textId="6DA42318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Год 3: 1960 ТБ (+40%)</w:t>
      </w:r>
    </w:p>
    <w:p w14:paraId="45E894CA" w14:textId="77777777" w:rsid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Пиковая нагрузка (события/сек): 10000 → 14000 → 19600</w:t>
      </w:r>
    </w:p>
    <w:p w14:paraId="0B7D4C09" w14:textId="4CE3455B" w:rsidR="007A0A05" w:rsidRDefault="007A0A05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Например, уже к 3-ему году </w:t>
      </w:r>
      <w:proofErr w:type="spellStart"/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недостаточно. 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Решение: Архивирование старых данных + перенос в S3.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0709F7" w14:textId="06DD8806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Рекомендации для поддержки роста:</w:t>
      </w:r>
    </w:p>
    <w:p w14:paraId="752CA375" w14:textId="10FA94D9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Tiered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Storage в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еремещать "горячие" данные (активные за последние </w:t>
      </w:r>
      <w:proofErr w:type="gram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3-6</w:t>
      </w:r>
      <w:proofErr w:type="gram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месяцев) в высокопроизводительные пулы (SSD/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NVMe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"теплые" данные (</w:t>
      </w:r>
      <w:proofErr w:type="gram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6-12</w:t>
      </w:r>
      <w:proofErr w:type="gram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месяцев) в стандартные пулы (HDD/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NVMe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рхивировать "холодные" данные (старше 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1–</w:t>
      </w:r>
      <w:proofErr w:type="gram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лет</w:t>
      </w:r>
      <w:proofErr w:type="gram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 пулы холодного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хранения.</w:t>
      </w:r>
    </w:p>
    <w:p w14:paraId="73E1C196" w14:textId="241A8A89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Оптимизация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грегация данных: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оздавать материализованные представления или агрегатные таблицы для часто запрашиваемых метрик (среднее качество связи за час, пиковая нагрузка на узел за день). Это уменьшит объем сканируемых данных.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Явное партиционирование по времени для быстрого отсечения старых данных в запросах и упрощения управления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B18F27" w14:textId="6A87EE53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Масштабирование Greenplum: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оризонтальное масштабирование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ктивное использование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партиционирования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, индексов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D1DA3B" w14:textId="362FAF20" w:rsidR="00862970" w:rsidRPr="00862970" w:rsidRDefault="00862970" w:rsidP="008629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Масштабирование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добавлять 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брокеры в кластер и увеличивать количество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партиций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топиках для распределения нагрузки. Увеличивать фактор репликации для критичных данных.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втомасштабирование</w:t>
      </w:r>
      <w:proofErr w:type="spellEnd"/>
      <w:r w:rsid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B40DAE" w14:textId="752C2F82" w:rsidR="002E351E" w:rsidRPr="002E351E" w:rsidRDefault="00862970" w:rsidP="000D23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Масштабирование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</w:t>
      </w:r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обавлять новые серверы-узлы в кластер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862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автоматически распределит данные и нагрузку по новым узлам</w:t>
      </w:r>
      <w:r w:rsid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B0C9C7E" w14:textId="6D5D8228" w:rsidR="00173487" w:rsidRPr="00C86919" w:rsidRDefault="00173487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Выводы:</w:t>
      </w:r>
    </w:p>
    <w:p w14:paraId="47E7ED10" w14:textId="2D6AB8D1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данных (1 ПБ+/год, рост 40%): Greenplum,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шардирование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репликация, эффективное сжатие),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(распределенное объектное хранилище, масштабирование узлами),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(горизонтальное масштабирование брокерами и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партициями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(распределенная потоковая обработка).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ЦОД - база.</w:t>
      </w:r>
    </w:p>
    <w:p w14:paraId="3504D160" w14:textId="520ECBD9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Скорость (10000 событий/сек):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(высокая пропускная способность, десятки тысяч сообщений/сек),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(обработка потока в реальном времени с низкой задержкой,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exactly-once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семантика).</w:t>
      </w:r>
    </w:p>
    <w:p w14:paraId="5801626A" w14:textId="7D81AF66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Типы данных: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труктурированные (40%): Greenplum (реляционное хранилище для транзакционных и аналитических данных, "звезда"),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(аналитика)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олуструктурированные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(50%): Greenplum (JSONB, массивы для оперативных данных),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(оптимизирован для аналитики логов/событий),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(транспорт)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</w:t>
      </w: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еструктурированные (10%):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(оптимально для аудио, видео, сканов).</w:t>
      </w:r>
    </w:p>
    <w:p w14:paraId="76F90DF2" w14:textId="3EB55288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качества связи: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ключевой инструмент. Обрабатывает поток из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(метрики сети, ошибки), агрегирует, вычисляет KPI качества в реальном времени.</w:t>
      </w:r>
    </w:p>
    <w:p w14:paraId="473EB921" w14:textId="0CFFAB27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Прогнозирование нагрузки на сеть: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Prophet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CatBoost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(обучение на исторических данных из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/Greenplum),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Notebook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(разработка и тестирование моделей),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(быстрое получение обучающих выборок и признаков).</w:t>
      </w:r>
    </w:p>
    <w:p w14:paraId="591B47E3" w14:textId="1E17BA59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Доступность 99.99%: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ЦОД (физика, питание, сеть), Greenplum (зеркалирование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сегменто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(реплицированные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шарды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распределенные узлы),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(репликация топиков, множественные брокеры),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Airflow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Prometheus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Grafana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(мониторинг и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алертинг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47E34C7" w14:textId="0EC7B96E" w:rsidR="000D231C" w:rsidRPr="000D231C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Время отклика &lt;10с: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(реал-тайм агрегаты для оперативных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дашбордов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(быстрые аналитические запросы за счет колоночного формата, сжатия, векторизации, материализованных представлений), оптимизированные запросы к Greenplum (партиционирование, индексы).</w:t>
      </w:r>
    </w:p>
    <w:p w14:paraId="237B1BF3" w14:textId="78BB63B2" w:rsidR="00173487" w:rsidRPr="00C86919" w:rsidRDefault="000D231C" w:rsidP="000D231C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Безопасность (Шифрование, 152-ФЗ, 126-ФЗ, 117-ФЗ, ГОСТ):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КриптоПРО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(шифрование в движении TLS ГОСТ, хранение TDE/SSE ГОСТ),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Security (централизованный RBAC/ABAC, динамическое маскирование, детальный аудит), HSM (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КриптоПРО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JHSM - безопасное хранение ключей), изоляция компонентов обработки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ПДн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/голоса/изображений (Tinkoff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VoiceKit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CV-Core), процессы соответствия (аудит 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Prometheus</w:t>
      </w:r>
      <w:proofErr w:type="spellEnd"/>
      <w:r w:rsidRPr="000D231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sectPr w:rsidR="00173487" w:rsidRPr="00C8691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933"/>
    <w:multiLevelType w:val="multilevel"/>
    <w:tmpl w:val="96802628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0100C"/>
    <w:multiLevelType w:val="multilevel"/>
    <w:tmpl w:val="8C065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DE8"/>
    <w:multiLevelType w:val="multilevel"/>
    <w:tmpl w:val="69E60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FA002D"/>
    <w:multiLevelType w:val="multilevel"/>
    <w:tmpl w:val="E8C6B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1F0A89"/>
    <w:multiLevelType w:val="multilevel"/>
    <w:tmpl w:val="92DEC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83273A3"/>
    <w:multiLevelType w:val="multilevel"/>
    <w:tmpl w:val="30545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FE24B9C"/>
    <w:multiLevelType w:val="multilevel"/>
    <w:tmpl w:val="A66AD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FC1F08"/>
    <w:multiLevelType w:val="multilevel"/>
    <w:tmpl w:val="62DE6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09709A"/>
    <w:multiLevelType w:val="multilevel"/>
    <w:tmpl w:val="4B567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94C7D16"/>
    <w:multiLevelType w:val="multilevel"/>
    <w:tmpl w:val="0EE26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CE331CF"/>
    <w:multiLevelType w:val="multilevel"/>
    <w:tmpl w:val="0E007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EFE03C5"/>
    <w:multiLevelType w:val="multilevel"/>
    <w:tmpl w:val="B8008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0C66065"/>
    <w:multiLevelType w:val="multilevel"/>
    <w:tmpl w:val="9D3A3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C8169A9"/>
    <w:multiLevelType w:val="multilevel"/>
    <w:tmpl w:val="72465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2307B76"/>
    <w:multiLevelType w:val="multilevel"/>
    <w:tmpl w:val="7AA0A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DCE1FF9"/>
    <w:multiLevelType w:val="multilevel"/>
    <w:tmpl w:val="B3AE9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24C05F3"/>
    <w:multiLevelType w:val="multilevel"/>
    <w:tmpl w:val="E544F5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54365663"/>
    <w:multiLevelType w:val="multilevel"/>
    <w:tmpl w:val="C568D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79A6708"/>
    <w:multiLevelType w:val="hybridMultilevel"/>
    <w:tmpl w:val="F28A5F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EE453A"/>
    <w:multiLevelType w:val="multilevel"/>
    <w:tmpl w:val="081EB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BBF7B56"/>
    <w:multiLevelType w:val="hybridMultilevel"/>
    <w:tmpl w:val="E4B47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1724E"/>
    <w:multiLevelType w:val="multilevel"/>
    <w:tmpl w:val="EDF45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7435383"/>
    <w:multiLevelType w:val="multilevel"/>
    <w:tmpl w:val="395AB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14D57BE"/>
    <w:multiLevelType w:val="multilevel"/>
    <w:tmpl w:val="D0AA9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C93B2F"/>
    <w:multiLevelType w:val="multilevel"/>
    <w:tmpl w:val="81564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64E6BB8"/>
    <w:multiLevelType w:val="hybridMultilevel"/>
    <w:tmpl w:val="6024D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3F9"/>
    <w:multiLevelType w:val="multilevel"/>
    <w:tmpl w:val="C0B80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F774D5C"/>
    <w:multiLevelType w:val="multilevel"/>
    <w:tmpl w:val="34505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FCE5385"/>
    <w:multiLevelType w:val="multilevel"/>
    <w:tmpl w:val="C5DAE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28447589">
    <w:abstractNumId w:val="16"/>
  </w:num>
  <w:num w:numId="2" w16cid:durableId="1163089317">
    <w:abstractNumId w:val="12"/>
  </w:num>
  <w:num w:numId="3" w16cid:durableId="2030061855">
    <w:abstractNumId w:val="15"/>
  </w:num>
  <w:num w:numId="4" w16cid:durableId="1058240069">
    <w:abstractNumId w:val="10"/>
  </w:num>
  <w:num w:numId="5" w16cid:durableId="1346831796">
    <w:abstractNumId w:val="2"/>
  </w:num>
  <w:num w:numId="6" w16cid:durableId="100608227">
    <w:abstractNumId w:val="8"/>
  </w:num>
  <w:num w:numId="7" w16cid:durableId="2136021257">
    <w:abstractNumId w:val="27"/>
  </w:num>
  <w:num w:numId="8" w16cid:durableId="514074821">
    <w:abstractNumId w:val="3"/>
  </w:num>
  <w:num w:numId="9" w16cid:durableId="912856062">
    <w:abstractNumId w:val="22"/>
  </w:num>
  <w:num w:numId="10" w16cid:durableId="792210858">
    <w:abstractNumId w:val="24"/>
  </w:num>
  <w:num w:numId="11" w16cid:durableId="929314412">
    <w:abstractNumId w:val="7"/>
  </w:num>
  <w:num w:numId="12" w16cid:durableId="87626797">
    <w:abstractNumId w:val="21"/>
  </w:num>
  <w:num w:numId="13" w16cid:durableId="647780385">
    <w:abstractNumId w:val="28"/>
  </w:num>
  <w:num w:numId="14" w16cid:durableId="2146503177">
    <w:abstractNumId w:val="14"/>
  </w:num>
  <w:num w:numId="15" w16cid:durableId="1134641986">
    <w:abstractNumId w:val="13"/>
  </w:num>
  <w:num w:numId="16" w16cid:durableId="322468969">
    <w:abstractNumId w:val="4"/>
  </w:num>
  <w:num w:numId="17" w16cid:durableId="501551380">
    <w:abstractNumId w:val="23"/>
  </w:num>
  <w:num w:numId="18" w16cid:durableId="1347634889">
    <w:abstractNumId w:val="0"/>
  </w:num>
  <w:num w:numId="19" w16cid:durableId="497696218">
    <w:abstractNumId w:val="1"/>
  </w:num>
  <w:num w:numId="20" w16cid:durableId="52508760">
    <w:abstractNumId w:val="26"/>
  </w:num>
  <w:num w:numId="21" w16cid:durableId="1340346931">
    <w:abstractNumId w:val="9"/>
  </w:num>
  <w:num w:numId="22" w16cid:durableId="628050075">
    <w:abstractNumId w:val="19"/>
  </w:num>
  <w:num w:numId="23" w16cid:durableId="263340513">
    <w:abstractNumId w:val="17"/>
  </w:num>
  <w:num w:numId="24" w16cid:durableId="17901568">
    <w:abstractNumId w:val="6"/>
  </w:num>
  <w:num w:numId="25" w16cid:durableId="1681619440">
    <w:abstractNumId w:val="5"/>
  </w:num>
  <w:num w:numId="26" w16cid:durableId="784423315">
    <w:abstractNumId w:val="11"/>
  </w:num>
  <w:num w:numId="27" w16cid:durableId="781189520">
    <w:abstractNumId w:val="25"/>
  </w:num>
  <w:num w:numId="28" w16cid:durableId="1483229689">
    <w:abstractNumId w:val="18"/>
  </w:num>
  <w:num w:numId="29" w16cid:durableId="20526564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84"/>
    <w:rsid w:val="00026975"/>
    <w:rsid w:val="0003161A"/>
    <w:rsid w:val="000D231C"/>
    <w:rsid w:val="001675FB"/>
    <w:rsid w:val="00173487"/>
    <w:rsid w:val="00197375"/>
    <w:rsid w:val="001B520C"/>
    <w:rsid w:val="001D0502"/>
    <w:rsid w:val="001E381F"/>
    <w:rsid w:val="00250226"/>
    <w:rsid w:val="002675E3"/>
    <w:rsid w:val="002907E3"/>
    <w:rsid w:val="002C13CE"/>
    <w:rsid w:val="002D44C3"/>
    <w:rsid w:val="002E351E"/>
    <w:rsid w:val="00394879"/>
    <w:rsid w:val="004A01E0"/>
    <w:rsid w:val="00501EBC"/>
    <w:rsid w:val="006317BE"/>
    <w:rsid w:val="006A02DD"/>
    <w:rsid w:val="006D6A0E"/>
    <w:rsid w:val="006E5FD6"/>
    <w:rsid w:val="007650D7"/>
    <w:rsid w:val="00783838"/>
    <w:rsid w:val="007A0A05"/>
    <w:rsid w:val="007A0E97"/>
    <w:rsid w:val="007A4B9C"/>
    <w:rsid w:val="007B0981"/>
    <w:rsid w:val="00831BDF"/>
    <w:rsid w:val="00841CBA"/>
    <w:rsid w:val="00854F9F"/>
    <w:rsid w:val="00862970"/>
    <w:rsid w:val="00864245"/>
    <w:rsid w:val="009E25F4"/>
    <w:rsid w:val="00A258FA"/>
    <w:rsid w:val="00AD43F3"/>
    <w:rsid w:val="00B32E48"/>
    <w:rsid w:val="00BE52CD"/>
    <w:rsid w:val="00C14F99"/>
    <w:rsid w:val="00C86919"/>
    <w:rsid w:val="00CD65A4"/>
    <w:rsid w:val="00CF02E2"/>
    <w:rsid w:val="00D70184"/>
    <w:rsid w:val="00D9629E"/>
    <w:rsid w:val="00ED582C"/>
    <w:rsid w:val="00EE5BB9"/>
    <w:rsid w:val="00F423E7"/>
    <w:rsid w:val="00F55D36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83C"/>
  <w15:docId w15:val="{505EA71A-D0F7-46D7-B5F8-ECE38C9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B54A4-D38B-48B9-B0A7-F2AE5E50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Сергеева Анастасия Игоревна</cp:lastModifiedBy>
  <cp:revision>16</cp:revision>
  <dcterms:created xsi:type="dcterms:W3CDTF">2025-05-30T18:43:00Z</dcterms:created>
  <dcterms:modified xsi:type="dcterms:W3CDTF">2025-05-31T11:05:00Z</dcterms:modified>
</cp:coreProperties>
</file>