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6C648ADB"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6270DF">
        <w:rPr>
          <w:rFonts w:eastAsiaTheme="majorEastAsia" w:cstheme="majorBidi"/>
          <w:b/>
          <w:bCs/>
          <w:spacing w:val="-10"/>
          <w:kern w:val="28"/>
          <w:sz w:val="48"/>
          <w:szCs w:val="56"/>
        </w:rPr>
        <w:t>8</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Desarrollo </w:t>
      </w:r>
      <w:proofErr w:type="spellStart"/>
      <w:r w:rsidRPr="006F0492">
        <w:rPr>
          <w:rFonts w:eastAsiaTheme="majorEastAsia" w:cstheme="majorBidi"/>
          <w:b/>
          <w:bCs/>
          <w:spacing w:val="-10"/>
          <w:kern w:val="28"/>
          <w:sz w:val="48"/>
          <w:szCs w:val="56"/>
        </w:rPr>
        <w:t>Backend</w:t>
      </w:r>
      <w:proofErr w:type="spellEnd"/>
      <w:r w:rsidRPr="006F0492">
        <w:rPr>
          <w:rFonts w:eastAsiaTheme="majorEastAsia" w:cstheme="majorBidi"/>
          <w:b/>
          <w:bCs/>
          <w:spacing w:val="-10"/>
          <w:kern w:val="28"/>
          <w:sz w:val="48"/>
          <w:szCs w:val="56"/>
        </w:rPr>
        <w:t xml:space="preserve">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26186A9F" w14:textId="6DA91DA8" w:rsidR="00FE47AD" w:rsidRDefault="00067FF0" w:rsidP="0CE48C67">
      <w:r w:rsidRPr="00067FF0">
        <w:t xml:space="preserve">En esta octava semana realizarás una actividad sumativa individual titulada "Desarrollando microservicios y resiliencia en la nube con Spring Cloud". Deberás implementar mecanismos de seguridad con Spring Cloud Security para proteger la infraestructura distribuida, configurar tolerancia a fallos con </w:t>
      </w:r>
      <w:r w:rsidR="00FA6899">
        <w:t>Resilience4j</w:t>
      </w:r>
      <w:r w:rsidRPr="00067FF0">
        <w:t xml:space="preserve"> e integrar un sistema de mensajería asíncrona utilizando Kafka </w:t>
      </w:r>
      <w:r w:rsidR="00513493">
        <w:t>o</w:t>
      </w:r>
      <w:r w:rsidRPr="00067FF0">
        <w:t xml:space="preserve"> JMS para habilitar una arquitectura orientada a eventos.</w:t>
      </w:r>
    </w:p>
    <w:p w14:paraId="613DC612" w14:textId="77777777" w:rsidR="00067FF0" w:rsidRPr="00FE47AD" w:rsidRDefault="00067FF0" w:rsidP="0CE48C67"/>
    <w:p w14:paraId="0AF65E4B" w14:textId="020A7B24" w:rsidR="00807610" w:rsidRDefault="00807610" w:rsidP="0CE48C67">
      <w:pPr>
        <w:pStyle w:val="Ttulo2"/>
        <w:rPr>
          <w:bCs/>
          <w:szCs w:val="32"/>
        </w:rPr>
      </w:pPr>
      <w:r>
        <w:t>Instrucciones específicas</w:t>
      </w:r>
    </w:p>
    <w:p w14:paraId="67B9C7E1" w14:textId="72B68D6F" w:rsidR="6FBD555E" w:rsidRDefault="6FBD555E" w:rsidP="36A217DF">
      <w:pPr>
        <w:shd w:val="clear" w:color="auto" w:fill="FFFFFF" w:themeFill="background1"/>
        <w:spacing w:after="0"/>
      </w:pPr>
      <w:bookmarkStart w:id="0" w:name="_Hlk185758694"/>
      <w:r w:rsidRPr="001243B8">
        <w:t xml:space="preserve">En función de la actividad formativa de la semana </w:t>
      </w:r>
      <w:r w:rsidR="00C160CC">
        <w:t>8</w:t>
      </w:r>
      <w:r w:rsidRPr="001243B8">
        <w:t xml:space="preserve"> llamada </w:t>
      </w:r>
      <w:r w:rsidR="00C160CC" w:rsidRPr="00C160CC">
        <w:t>Desarrollando microservicios y resiliencia en la nube con Spring Cloud</w:t>
      </w:r>
      <w:r w:rsidRPr="001243B8">
        <w:t>, deberás avanzar en el proyecto en su continuidad, realizando:</w:t>
      </w:r>
    </w:p>
    <w:bookmarkEnd w:id="0"/>
    <w:p w14:paraId="487366EE" w14:textId="77777777" w:rsidR="001243B8" w:rsidRDefault="001243B8" w:rsidP="36A217DF">
      <w:pPr>
        <w:shd w:val="clear" w:color="auto" w:fill="FFFFFF" w:themeFill="background1"/>
        <w:spacing w:after="0"/>
      </w:pPr>
    </w:p>
    <w:p w14:paraId="14C771F7" w14:textId="4028E966" w:rsidR="009A63A7" w:rsidRPr="009A63A7" w:rsidRDefault="009A63A7" w:rsidP="0CE48C67">
      <w:pPr>
        <w:rPr>
          <w:b/>
          <w:bCs/>
        </w:rPr>
      </w:pPr>
      <w:bookmarkStart w:id="1" w:name="_Hlk185758703"/>
      <w:r w:rsidRPr="4FBB4B36">
        <w:rPr>
          <w:b/>
          <w:bCs/>
        </w:rPr>
        <w:t xml:space="preserve">1. </w:t>
      </w:r>
      <w:r w:rsidR="006270DF">
        <w:rPr>
          <w:b/>
          <w:bCs/>
        </w:rPr>
        <w:t xml:space="preserve">Implementar OAuth2.0 </w:t>
      </w:r>
    </w:p>
    <w:p w14:paraId="3C6F8A1F" w14:textId="4AB48D0F" w:rsidR="009A63A7" w:rsidRPr="009A63A7" w:rsidRDefault="006270DF" w:rsidP="0CE48C67">
      <w:pPr>
        <w:ind w:left="708"/>
      </w:pPr>
      <w:r>
        <w:t>Deberás mejorar la seguridad de tu proyecto, implementando protocolo OAuth2.0</w:t>
      </w:r>
    </w:p>
    <w:p w14:paraId="21168A82" w14:textId="1AF24D6F" w:rsidR="009A63A7" w:rsidRDefault="009A63A7" w:rsidP="0CE48C67">
      <w:pPr>
        <w:rPr>
          <w:b/>
          <w:bCs/>
        </w:rPr>
      </w:pPr>
      <w:r w:rsidRPr="0CE48C67">
        <w:rPr>
          <w:b/>
          <w:bCs/>
        </w:rPr>
        <w:t xml:space="preserve">2. </w:t>
      </w:r>
      <w:proofErr w:type="spellStart"/>
      <w:r w:rsidR="006270DF">
        <w:rPr>
          <w:b/>
          <w:bCs/>
        </w:rPr>
        <w:t>Dockerizar</w:t>
      </w:r>
      <w:proofErr w:type="spellEnd"/>
      <w:r w:rsidR="006270DF">
        <w:rPr>
          <w:b/>
          <w:bCs/>
        </w:rPr>
        <w:t xml:space="preserve"> tus microservicios</w:t>
      </w:r>
      <w:r w:rsidR="00D07B4F">
        <w:rPr>
          <w:b/>
          <w:bCs/>
        </w:rPr>
        <w:t xml:space="preserve"> </w:t>
      </w:r>
    </w:p>
    <w:p w14:paraId="7C5390B6" w14:textId="5E767FB4" w:rsidR="009A63A7" w:rsidRDefault="006270DF" w:rsidP="0CE48C67">
      <w:pPr>
        <w:ind w:left="708"/>
      </w:pPr>
      <w:r>
        <w:t>Deberás crear una imagen Docker con tus microservicios</w:t>
      </w:r>
    </w:p>
    <w:p w14:paraId="33A76C0C" w14:textId="756150D6" w:rsidR="008B6DFC" w:rsidRDefault="008B6DFC" w:rsidP="008B6DFC">
      <w:pPr>
        <w:rPr>
          <w:b/>
          <w:bCs/>
        </w:rPr>
      </w:pPr>
      <w:r>
        <w:rPr>
          <w:b/>
          <w:bCs/>
        </w:rPr>
        <w:t>3</w:t>
      </w:r>
      <w:r w:rsidRPr="0CE48C67">
        <w:rPr>
          <w:b/>
          <w:bCs/>
        </w:rPr>
        <w:t xml:space="preserve">. </w:t>
      </w:r>
      <w:r w:rsidR="006270DF">
        <w:rPr>
          <w:b/>
          <w:bCs/>
        </w:rPr>
        <w:t xml:space="preserve">Configurar </w:t>
      </w:r>
      <w:proofErr w:type="spellStart"/>
      <w:r w:rsidR="006270DF">
        <w:rPr>
          <w:b/>
          <w:bCs/>
        </w:rPr>
        <w:t>docker-</w:t>
      </w:r>
      <w:proofErr w:type="gramStart"/>
      <w:r w:rsidR="006270DF">
        <w:rPr>
          <w:b/>
          <w:bCs/>
        </w:rPr>
        <w:t>compose.yaml</w:t>
      </w:r>
      <w:proofErr w:type="spellEnd"/>
      <w:proofErr w:type="gramEnd"/>
      <w:r w:rsidR="006270DF">
        <w:rPr>
          <w:b/>
          <w:bCs/>
        </w:rPr>
        <w:t xml:space="preserve"> en tu proyecto</w:t>
      </w:r>
    </w:p>
    <w:p w14:paraId="622FD147" w14:textId="7F1AE240" w:rsidR="00FE47AD" w:rsidRPr="009A63A7" w:rsidRDefault="006270DF" w:rsidP="00FE47AD">
      <w:pPr>
        <w:ind w:left="708"/>
      </w:pPr>
      <w:r>
        <w:t>Deberás orquestar todos los componentes necesarios en una sola configuración para poder lanzar tu aplicación en un entorno Cloud.</w:t>
      </w:r>
    </w:p>
    <w:bookmarkEnd w:id="1"/>
    <w:p w14:paraId="43B62A55" w14:textId="5F7C7E09" w:rsidR="00C50459" w:rsidRDefault="00C50459" w:rsidP="00FE47AD"/>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3BDD954C" w14:textId="065900C8" w:rsidR="001243B8" w:rsidRDefault="009A63A7" w:rsidP="001243B8">
      <w:bookmarkStart w:id="2" w:name="_Hlk185758570"/>
      <w:bookmarkStart w:id="3" w:name="_Hlk185758718"/>
      <w:r>
        <w:t xml:space="preserve">Basándote </w:t>
      </w:r>
      <w:r w:rsidR="006270DF">
        <w:t>en los</w:t>
      </w:r>
      <w:r w:rsidR="00A27326">
        <w:t xml:space="preserve"> microservicio</w:t>
      </w:r>
      <w:r w:rsidR="006270DF">
        <w:t>s</w:t>
      </w:r>
      <w:r w:rsidR="00A27326">
        <w:t xml:space="preserve"> de la semana 6 (datos base:</w:t>
      </w:r>
      <w:bookmarkEnd w:id="2"/>
      <w:r w:rsidR="00A27326">
        <w:t xml:space="preserve"> </w:t>
      </w:r>
      <w:bookmarkEnd w:id="3"/>
      <w:r w:rsidR="00943589">
        <w:fldChar w:fldCharType="begin"/>
      </w:r>
      <w:r w:rsidR="00943589">
        <w:instrText>HYPERLINK "</w:instrText>
      </w:r>
      <w:r w:rsidR="00943589" w:rsidRPr="00943589">
        <w:instrText>https://github.com/KariVillagran/bank_legacy_data</w:instrText>
      </w:r>
      <w:r w:rsidR="00943589">
        <w:instrText>"</w:instrText>
      </w:r>
      <w:r w:rsidR="00943589">
        <w:fldChar w:fldCharType="separate"/>
      </w:r>
      <w:r w:rsidR="00943589" w:rsidRPr="00B375B9">
        <w:rPr>
          <w:rStyle w:val="Hipervnculo"/>
        </w:rPr>
        <w:t>https://github.com/KariVillagran/bank_legacy_data</w:t>
      </w:r>
      <w:r w:rsidR="00943589">
        <w:fldChar w:fldCharType="end"/>
      </w:r>
      <w:bookmarkStart w:id="4" w:name="_Hlk185758588"/>
      <w:r w:rsidR="00943589">
        <w:t xml:space="preserve">) </w:t>
      </w:r>
      <w:bookmarkStart w:id="5" w:name="_Hlk185758728"/>
      <w:r w:rsidR="004C6ED4">
        <w:t xml:space="preserve">deberás </w:t>
      </w:r>
      <w:bookmarkEnd w:id="4"/>
      <w:r w:rsidR="00B95656">
        <w:t>preparar tus microservicios para un entorno Cloud resiliente y seguro.</w:t>
      </w:r>
    </w:p>
    <w:bookmarkEnd w:id="5"/>
    <w:p w14:paraId="52C0AB5F" w14:textId="77777777" w:rsidR="00D07B4F" w:rsidRPr="00D07B4F" w:rsidRDefault="00D07B4F" w:rsidP="001243B8"/>
    <w:p w14:paraId="74DC92BC" w14:textId="77777777" w:rsidR="009A63A7" w:rsidRPr="009A63A7" w:rsidRDefault="009A63A7" w:rsidP="0CE48C67">
      <w:pPr>
        <w:pStyle w:val="Ttulo2"/>
        <w:rPr>
          <w:szCs w:val="32"/>
        </w:rPr>
      </w:pPr>
      <w:r>
        <w:lastRenderedPageBreak/>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136887E9"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A27326">
        <w:t>microservicio</w:t>
      </w:r>
      <w:r>
        <w:t xml:space="preserve"> y los resultados generados.</w:t>
      </w:r>
    </w:p>
    <w:p w14:paraId="23239B08" w14:textId="1F85DAEA" w:rsidR="004C6ED4" w:rsidRDefault="004C6ED4">
      <w:pPr>
        <w:ind w:left="459"/>
      </w:pPr>
      <w:r>
        <w:br w:type="page"/>
      </w:r>
    </w:p>
    <w:p w14:paraId="754A5563" w14:textId="1A76CB27" w:rsidR="542190C0" w:rsidRDefault="76B71CA1" w:rsidP="6B2135E8">
      <w:pPr>
        <w:rPr>
          <w:rFonts w:eastAsia="Arial" w:cs="Arial"/>
          <w:b/>
          <w:bCs/>
          <w:color w:val="000000" w:themeColor="text1"/>
          <w:szCs w:val="24"/>
        </w:rPr>
      </w:pPr>
      <w:r w:rsidRPr="6B2135E8">
        <w:rPr>
          <w:rFonts w:eastAsia="Arial" w:cs="Arial"/>
          <w:color w:val="000000" w:themeColor="text1"/>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proofErr w:type="spellStart"/>
      <w:r w:rsidR="7DDAB75B" w:rsidRPr="6B2135E8">
        <w:rPr>
          <w:rFonts w:eastAsia="Arial" w:cs="Arial"/>
          <w:b/>
          <w:bCs/>
          <w:color w:val="000000" w:themeColor="text1"/>
          <w:szCs w:val="24"/>
        </w:rPr>
        <w:t>ExpX_Sx_nombresyapellidos</w:t>
      </w:r>
      <w:proofErr w:type="spellEnd"/>
      <w:r w:rsidR="7DDAB75B" w:rsidRPr="6B2135E8">
        <w:rPr>
          <w:rFonts w:eastAsia="Arial" w:cs="Arial"/>
          <w:b/>
          <w:bCs/>
          <w:color w:val="000000" w:themeColor="text1"/>
          <w:szCs w:val="24"/>
        </w:rPr>
        <w:t xml:space="preserve"> Ejemplo: Exp3_S8_Pedro_Alvarez_Leiva</w:t>
      </w:r>
    </w:p>
    <w:p w14:paraId="623AB9D9" w14:textId="77777777" w:rsidR="0077650F" w:rsidRDefault="0077650F" w:rsidP="6B2135E8">
      <w:pPr>
        <w:rPr>
          <w:rFonts w:eastAsia="Arial" w:cs="Arial"/>
          <w:b/>
          <w:bCs/>
          <w:color w:val="000000" w:themeColor="text1"/>
          <w:szCs w:val="24"/>
        </w:rPr>
      </w:pPr>
    </w:p>
    <w:p w14:paraId="38C19999" w14:textId="77777777" w:rsidR="0077650F" w:rsidRDefault="0077650F" w:rsidP="6B2135E8">
      <w:pPr>
        <w:rPr>
          <w:rFonts w:eastAsia="Arial" w:cs="Arial"/>
          <w:b/>
          <w:bCs/>
          <w:color w:val="000000" w:themeColor="text1"/>
          <w:szCs w:val="24"/>
        </w:rPr>
      </w:pPr>
    </w:p>
    <w:p w14:paraId="67FC0DAE" w14:textId="77777777" w:rsidR="0077650F" w:rsidRDefault="0077650F" w:rsidP="6B2135E8">
      <w:pPr>
        <w:rPr>
          <w:rFonts w:eastAsia="Arial" w:cs="Arial"/>
          <w:b/>
          <w:bCs/>
          <w:color w:val="000000" w:themeColor="text1"/>
          <w:szCs w:val="24"/>
        </w:rPr>
      </w:pPr>
    </w:p>
    <w:p w14:paraId="2F7AF464" w14:textId="77777777" w:rsidR="0077650F" w:rsidRDefault="0077650F" w:rsidP="6B2135E8">
      <w:pPr>
        <w:rPr>
          <w:rFonts w:eastAsia="Arial" w:cs="Arial"/>
          <w:b/>
          <w:bCs/>
          <w:color w:val="000000" w:themeColor="text1"/>
          <w:szCs w:val="24"/>
        </w:rPr>
      </w:pPr>
    </w:p>
    <w:p w14:paraId="300350E6" w14:textId="77777777" w:rsidR="0077650F" w:rsidRDefault="0077650F" w:rsidP="6B2135E8">
      <w:pPr>
        <w:rPr>
          <w:rFonts w:eastAsia="Arial" w:cs="Arial"/>
          <w:b/>
          <w:bCs/>
          <w:color w:val="000000" w:themeColor="text1"/>
          <w:szCs w:val="24"/>
        </w:rPr>
      </w:pPr>
    </w:p>
    <w:p w14:paraId="522ADD55" w14:textId="77777777" w:rsidR="0077650F" w:rsidRDefault="0077650F" w:rsidP="6B2135E8">
      <w:pPr>
        <w:rPr>
          <w:rFonts w:eastAsia="Arial" w:cs="Arial"/>
          <w:b/>
          <w:bCs/>
          <w:color w:val="000000" w:themeColor="text1"/>
          <w:szCs w:val="24"/>
        </w:rPr>
      </w:pPr>
    </w:p>
    <w:p w14:paraId="4E7985A2" w14:textId="77777777" w:rsidR="0077650F" w:rsidRDefault="0077650F" w:rsidP="6B2135E8">
      <w:pPr>
        <w:rPr>
          <w:rFonts w:eastAsia="Arial" w:cs="Arial"/>
          <w:b/>
          <w:bCs/>
          <w:color w:val="000000" w:themeColor="text1"/>
          <w:szCs w:val="24"/>
        </w:rPr>
      </w:pPr>
    </w:p>
    <w:p w14:paraId="09186F53" w14:textId="77777777" w:rsidR="0077650F" w:rsidRDefault="0077650F" w:rsidP="6B2135E8">
      <w:pPr>
        <w:rPr>
          <w:rFonts w:eastAsia="Arial" w:cs="Arial"/>
          <w:b/>
          <w:bCs/>
          <w:color w:val="000000" w:themeColor="text1"/>
          <w:szCs w:val="24"/>
        </w:rPr>
      </w:pPr>
    </w:p>
    <w:p w14:paraId="2B33ABD6" w14:textId="77777777" w:rsidR="0077650F" w:rsidRDefault="0077650F" w:rsidP="6B2135E8">
      <w:pPr>
        <w:rPr>
          <w:rFonts w:eastAsia="Arial" w:cs="Arial"/>
          <w:b/>
          <w:bCs/>
          <w:color w:val="000000" w:themeColor="text1"/>
          <w:szCs w:val="24"/>
        </w:rPr>
      </w:pPr>
    </w:p>
    <w:p w14:paraId="4B04495A" w14:textId="77777777" w:rsidR="0077650F" w:rsidRDefault="0077650F" w:rsidP="6B2135E8">
      <w:pPr>
        <w:rPr>
          <w:rFonts w:eastAsia="Arial" w:cs="Arial"/>
          <w:b/>
          <w:bCs/>
          <w:color w:val="000000" w:themeColor="text1"/>
          <w:szCs w:val="24"/>
        </w:rPr>
      </w:pPr>
    </w:p>
    <w:p w14:paraId="6556D5D1" w14:textId="77777777" w:rsidR="0077650F" w:rsidRDefault="0077650F" w:rsidP="6B2135E8">
      <w:pPr>
        <w:rPr>
          <w:rFonts w:eastAsia="Arial" w:cs="Arial"/>
          <w:b/>
          <w:bCs/>
          <w:color w:val="000000" w:themeColor="text1"/>
          <w:szCs w:val="24"/>
        </w:rPr>
      </w:pPr>
    </w:p>
    <w:p w14:paraId="23086A38" w14:textId="77777777" w:rsidR="0077650F" w:rsidRDefault="0077650F" w:rsidP="6B2135E8">
      <w:pPr>
        <w:rPr>
          <w:rFonts w:eastAsia="Arial" w:cs="Arial"/>
          <w:b/>
          <w:bCs/>
          <w:color w:val="000000" w:themeColor="text1"/>
          <w:szCs w:val="24"/>
        </w:rPr>
      </w:pPr>
    </w:p>
    <w:p w14:paraId="624211C5" w14:textId="77777777" w:rsidR="0077650F" w:rsidRDefault="0077650F" w:rsidP="6B2135E8">
      <w:pPr>
        <w:rPr>
          <w:rFonts w:eastAsia="Arial" w:cs="Arial"/>
          <w:b/>
          <w:bCs/>
          <w:color w:val="000000" w:themeColor="text1"/>
          <w:szCs w:val="24"/>
        </w:rPr>
      </w:pPr>
    </w:p>
    <w:p w14:paraId="5F354162" w14:textId="77777777" w:rsidR="0077650F" w:rsidRDefault="0077650F" w:rsidP="6B2135E8">
      <w:pPr>
        <w:rPr>
          <w:rFonts w:eastAsia="Arial" w:cs="Arial"/>
          <w:b/>
          <w:bCs/>
          <w:color w:val="000000" w:themeColor="text1"/>
          <w:szCs w:val="24"/>
        </w:rPr>
      </w:pPr>
    </w:p>
    <w:p w14:paraId="1CCE3CE1" w14:textId="77777777" w:rsidR="0077650F" w:rsidRDefault="0077650F" w:rsidP="6B2135E8">
      <w:pPr>
        <w:rPr>
          <w:rFonts w:eastAsia="Arial" w:cs="Arial"/>
          <w:b/>
          <w:bCs/>
          <w:color w:val="000000" w:themeColor="text1"/>
          <w:szCs w:val="24"/>
        </w:rPr>
      </w:pPr>
    </w:p>
    <w:p w14:paraId="03FE7FCB" w14:textId="77777777" w:rsidR="0077650F" w:rsidRDefault="0077650F" w:rsidP="6B2135E8">
      <w:pPr>
        <w:rPr>
          <w:rFonts w:eastAsia="Arial" w:cs="Arial"/>
          <w:b/>
          <w:bCs/>
          <w:color w:val="000000" w:themeColor="text1"/>
          <w:szCs w:val="24"/>
        </w:rPr>
      </w:pPr>
    </w:p>
    <w:p w14:paraId="27BA98B5" w14:textId="77777777" w:rsidR="0077650F" w:rsidRDefault="0077650F" w:rsidP="6B2135E8">
      <w:pPr>
        <w:rPr>
          <w:rFonts w:eastAsia="Arial" w:cs="Arial"/>
          <w:b/>
          <w:bCs/>
          <w:color w:val="000000" w:themeColor="text1"/>
          <w:szCs w:val="24"/>
        </w:rPr>
      </w:pPr>
    </w:p>
    <w:p w14:paraId="42E56B10" w14:textId="77777777" w:rsidR="0077650F" w:rsidRDefault="0077650F" w:rsidP="6B2135E8">
      <w:pPr>
        <w:rPr>
          <w:rFonts w:eastAsia="Arial" w:cs="Arial"/>
          <w:b/>
          <w:bCs/>
          <w:color w:val="000000" w:themeColor="text1"/>
          <w:szCs w:val="24"/>
        </w:rPr>
      </w:pPr>
    </w:p>
    <w:p w14:paraId="6FCD6B75" w14:textId="77777777" w:rsidR="0077650F" w:rsidRDefault="0077650F" w:rsidP="6B2135E8">
      <w:pPr>
        <w:rPr>
          <w:rFonts w:eastAsia="Arial" w:cs="Arial"/>
          <w:b/>
          <w:bCs/>
          <w:color w:val="000000" w:themeColor="text1"/>
          <w:szCs w:val="24"/>
        </w:rPr>
      </w:pPr>
    </w:p>
    <w:p w14:paraId="3EB80A8B" w14:textId="77777777" w:rsidR="0077650F" w:rsidRDefault="0077650F" w:rsidP="6B2135E8">
      <w:pPr>
        <w:rPr>
          <w:rFonts w:eastAsia="Arial" w:cs="Arial"/>
          <w:b/>
          <w:bCs/>
          <w:color w:val="000000" w:themeColor="text1"/>
          <w:szCs w:val="24"/>
        </w:rPr>
      </w:pPr>
    </w:p>
    <w:p w14:paraId="06AA8BD8" w14:textId="77777777" w:rsidR="0077650F" w:rsidRDefault="0077650F" w:rsidP="6B2135E8">
      <w:pPr>
        <w:rPr>
          <w:rFonts w:eastAsia="Arial" w:cs="Arial"/>
          <w:b/>
          <w:bCs/>
          <w:color w:val="000000" w:themeColor="text1"/>
          <w:szCs w:val="24"/>
        </w:rPr>
      </w:pPr>
    </w:p>
    <w:p w14:paraId="0676B040" w14:textId="3921042C" w:rsidR="0077650F" w:rsidRDefault="0077650F" w:rsidP="0077650F">
      <w:pPr>
        <w:jc w:val="center"/>
        <w:rPr>
          <w:rFonts w:eastAsia="Arial" w:cs="Arial"/>
          <w:b/>
          <w:bCs/>
          <w:color w:val="000000" w:themeColor="text1"/>
          <w:szCs w:val="24"/>
        </w:rPr>
      </w:pPr>
      <w:r>
        <w:rPr>
          <w:rFonts w:eastAsia="Arial" w:cs="Arial"/>
          <w:b/>
          <w:bCs/>
          <w:color w:val="000000" w:themeColor="text1"/>
          <w:szCs w:val="24"/>
        </w:rPr>
        <w:lastRenderedPageBreak/>
        <w:t>Informe de Evidencias</w:t>
      </w:r>
    </w:p>
    <w:p w14:paraId="46DA2423" w14:textId="46379C5C" w:rsidR="00111537" w:rsidRDefault="00111537" w:rsidP="00111537">
      <w:pPr>
        <w:jc w:val="both"/>
        <w:rPr>
          <w:rFonts w:eastAsia="Arial" w:cs="Arial"/>
          <w:color w:val="000000" w:themeColor="text1"/>
          <w:szCs w:val="24"/>
        </w:rPr>
      </w:pPr>
      <w:r w:rsidRPr="00111537">
        <w:rPr>
          <w:rFonts w:eastAsia="Arial" w:cs="Arial"/>
          <w:b/>
          <w:bCs/>
          <w:color w:val="000000" w:themeColor="text1"/>
          <w:szCs w:val="24"/>
        </w:rPr>
        <w:t>Introducción</w:t>
      </w:r>
      <w:r w:rsidRPr="00111537">
        <w:rPr>
          <w:rFonts w:eastAsia="Arial" w:cs="Arial"/>
          <w:b/>
          <w:bCs/>
          <w:color w:val="000000" w:themeColor="text1"/>
          <w:szCs w:val="24"/>
        </w:rPr>
        <w:br/>
      </w:r>
      <w:r w:rsidRPr="00111537">
        <w:rPr>
          <w:rFonts w:eastAsia="Arial" w:cs="Arial"/>
          <w:color w:val="000000" w:themeColor="text1"/>
          <w:szCs w:val="24"/>
        </w:rPr>
        <w:t xml:space="preserve">En esta actividad se continúa el desarrollo del sistema bancario trabajado durante las semanas anteriores, incorporando herramientas orientadas a una arquitectura de microservicios más segura y resiliente. Para ello, se implementó autenticación y autorización mediante OAuth2 y </w:t>
      </w:r>
      <w:proofErr w:type="spellStart"/>
      <w:r w:rsidRPr="00111537">
        <w:rPr>
          <w:rFonts w:eastAsia="Arial" w:cs="Arial"/>
          <w:color w:val="000000" w:themeColor="text1"/>
          <w:szCs w:val="24"/>
        </w:rPr>
        <w:t>Keycloak</w:t>
      </w:r>
      <w:proofErr w:type="spellEnd"/>
      <w:r w:rsidRPr="00111537">
        <w:rPr>
          <w:rFonts w:eastAsia="Arial" w:cs="Arial"/>
          <w:color w:val="000000" w:themeColor="text1"/>
          <w:szCs w:val="24"/>
        </w:rPr>
        <w:t xml:space="preserve">, contenerización con Docker y Docker </w:t>
      </w:r>
      <w:proofErr w:type="spellStart"/>
      <w:r w:rsidRPr="00111537">
        <w:rPr>
          <w:rFonts w:eastAsia="Arial" w:cs="Arial"/>
          <w:color w:val="000000" w:themeColor="text1"/>
          <w:szCs w:val="24"/>
        </w:rPr>
        <w:t>Compose</w:t>
      </w:r>
      <w:proofErr w:type="spellEnd"/>
      <w:r w:rsidRPr="00111537">
        <w:rPr>
          <w:rFonts w:eastAsia="Arial" w:cs="Arial"/>
          <w:color w:val="000000" w:themeColor="text1"/>
          <w:szCs w:val="24"/>
        </w:rPr>
        <w:t xml:space="preserve">, descubrimiento de servicios con Eureka, configuración centralizada mediante </w:t>
      </w:r>
      <w:proofErr w:type="spellStart"/>
      <w:r w:rsidRPr="00111537">
        <w:rPr>
          <w:rFonts w:eastAsia="Arial" w:cs="Arial"/>
          <w:color w:val="000000" w:themeColor="text1"/>
          <w:szCs w:val="24"/>
        </w:rPr>
        <w:t>Config</w:t>
      </w:r>
      <w:proofErr w:type="spellEnd"/>
      <w:r w:rsidRPr="00111537">
        <w:rPr>
          <w:rFonts w:eastAsia="Arial" w:cs="Arial"/>
          <w:color w:val="000000" w:themeColor="text1"/>
          <w:szCs w:val="24"/>
        </w:rPr>
        <w:t xml:space="preserve"> Server, tolerancia a fallos con Resilience4j y mensajería asíncrona con Kafka. A través de las siguientes evidencias se presentan las principales configuraciones realizadas y las pruebas de funcionamiento de los distintos componentes del sistema.</w:t>
      </w:r>
    </w:p>
    <w:p w14:paraId="6EFB8260" w14:textId="77777777" w:rsidR="00111537" w:rsidRDefault="00111537" w:rsidP="00111537">
      <w:pPr>
        <w:jc w:val="both"/>
        <w:rPr>
          <w:rFonts w:eastAsia="Arial" w:cs="Arial"/>
          <w:color w:val="000000" w:themeColor="text1"/>
          <w:szCs w:val="24"/>
        </w:rPr>
      </w:pPr>
    </w:p>
    <w:p w14:paraId="55C8D2C5" w14:textId="77777777" w:rsidR="00111537" w:rsidRDefault="00111537" w:rsidP="00111537">
      <w:pPr>
        <w:jc w:val="both"/>
        <w:rPr>
          <w:rFonts w:eastAsia="Arial" w:cs="Arial"/>
          <w:color w:val="000000" w:themeColor="text1"/>
          <w:szCs w:val="24"/>
        </w:rPr>
      </w:pPr>
    </w:p>
    <w:p w14:paraId="1034E23D" w14:textId="77777777" w:rsidR="00111537" w:rsidRDefault="00111537" w:rsidP="00111537">
      <w:pPr>
        <w:jc w:val="both"/>
        <w:rPr>
          <w:rFonts w:eastAsia="Arial" w:cs="Arial"/>
          <w:color w:val="000000" w:themeColor="text1"/>
          <w:szCs w:val="24"/>
        </w:rPr>
      </w:pPr>
    </w:p>
    <w:p w14:paraId="15408AA7" w14:textId="77777777" w:rsidR="00111537" w:rsidRDefault="00111537" w:rsidP="00111537">
      <w:pPr>
        <w:jc w:val="both"/>
        <w:rPr>
          <w:rFonts w:eastAsia="Arial" w:cs="Arial"/>
          <w:color w:val="000000" w:themeColor="text1"/>
          <w:szCs w:val="24"/>
        </w:rPr>
      </w:pPr>
    </w:p>
    <w:p w14:paraId="5F21CFE5" w14:textId="77777777" w:rsidR="00111537" w:rsidRDefault="00111537" w:rsidP="00111537">
      <w:pPr>
        <w:jc w:val="both"/>
        <w:rPr>
          <w:rFonts w:eastAsia="Arial" w:cs="Arial"/>
          <w:color w:val="000000" w:themeColor="text1"/>
          <w:szCs w:val="24"/>
        </w:rPr>
      </w:pPr>
    </w:p>
    <w:p w14:paraId="142D87DE" w14:textId="77777777" w:rsidR="00111537" w:rsidRDefault="00111537" w:rsidP="00111537">
      <w:pPr>
        <w:jc w:val="both"/>
        <w:rPr>
          <w:rFonts w:eastAsia="Arial" w:cs="Arial"/>
          <w:color w:val="000000" w:themeColor="text1"/>
          <w:szCs w:val="24"/>
        </w:rPr>
      </w:pPr>
    </w:p>
    <w:p w14:paraId="7974E603" w14:textId="77777777" w:rsidR="00111537" w:rsidRDefault="00111537" w:rsidP="00111537">
      <w:pPr>
        <w:jc w:val="both"/>
        <w:rPr>
          <w:rFonts w:eastAsia="Arial" w:cs="Arial"/>
          <w:color w:val="000000" w:themeColor="text1"/>
          <w:szCs w:val="24"/>
        </w:rPr>
      </w:pPr>
    </w:p>
    <w:p w14:paraId="30F15F73" w14:textId="77777777" w:rsidR="00111537" w:rsidRDefault="00111537" w:rsidP="00111537">
      <w:pPr>
        <w:jc w:val="both"/>
        <w:rPr>
          <w:rFonts w:eastAsia="Arial" w:cs="Arial"/>
          <w:color w:val="000000" w:themeColor="text1"/>
          <w:szCs w:val="24"/>
        </w:rPr>
      </w:pPr>
    </w:p>
    <w:p w14:paraId="694A8B72" w14:textId="77777777" w:rsidR="00111537" w:rsidRDefault="00111537" w:rsidP="00111537">
      <w:pPr>
        <w:jc w:val="both"/>
        <w:rPr>
          <w:rFonts w:eastAsia="Arial" w:cs="Arial"/>
          <w:color w:val="000000" w:themeColor="text1"/>
          <w:szCs w:val="24"/>
        </w:rPr>
      </w:pPr>
    </w:p>
    <w:p w14:paraId="526DC491" w14:textId="77777777" w:rsidR="00111537" w:rsidRDefault="00111537" w:rsidP="00111537">
      <w:pPr>
        <w:jc w:val="both"/>
        <w:rPr>
          <w:rFonts w:eastAsia="Arial" w:cs="Arial"/>
          <w:color w:val="000000" w:themeColor="text1"/>
          <w:szCs w:val="24"/>
        </w:rPr>
      </w:pPr>
    </w:p>
    <w:p w14:paraId="15774E0B" w14:textId="77777777" w:rsidR="00111537" w:rsidRDefault="00111537" w:rsidP="00111537">
      <w:pPr>
        <w:jc w:val="both"/>
        <w:rPr>
          <w:rFonts w:eastAsia="Arial" w:cs="Arial"/>
          <w:color w:val="000000" w:themeColor="text1"/>
          <w:szCs w:val="24"/>
        </w:rPr>
      </w:pPr>
    </w:p>
    <w:p w14:paraId="04B32EE8" w14:textId="77777777" w:rsidR="00111537" w:rsidRDefault="00111537" w:rsidP="00111537">
      <w:pPr>
        <w:jc w:val="both"/>
        <w:rPr>
          <w:rFonts w:eastAsia="Arial" w:cs="Arial"/>
          <w:color w:val="000000" w:themeColor="text1"/>
          <w:szCs w:val="24"/>
        </w:rPr>
      </w:pPr>
    </w:p>
    <w:p w14:paraId="522A637C" w14:textId="77777777" w:rsidR="00111537" w:rsidRDefault="00111537" w:rsidP="00111537">
      <w:pPr>
        <w:jc w:val="both"/>
        <w:rPr>
          <w:rFonts w:eastAsia="Arial" w:cs="Arial"/>
          <w:color w:val="000000" w:themeColor="text1"/>
          <w:szCs w:val="24"/>
        </w:rPr>
      </w:pPr>
    </w:p>
    <w:p w14:paraId="4CBF5674" w14:textId="77777777" w:rsidR="00111537" w:rsidRDefault="00111537" w:rsidP="00111537">
      <w:pPr>
        <w:jc w:val="both"/>
        <w:rPr>
          <w:rFonts w:eastAsia="Arial" w:cs="Arial"/>
          <w:color w:val="000000" w:themeColor="text1"/>
          <w:szCs w:val="24"/>
        </w:rPr>
      </w:pPr>
    </w:p>
    <w:p w14:paraId="2168FB31" w14:textId="77777777" w:rsidR="00111537" w:rsidRDefault="00111537" w:rsidP="00111537">
      <w:pPr>
        <w:jc w:val="both"/>
        <w:rPr>
          <w:rFonts w:eastAsia="Arial" w:cs="Arial"/>
          <w:color w:val="000000" w:themeColor="text1"/>
          <w:szCs w:val="24"/>
        </w:rPr>
      </w:pPr>
    </w:p>
    <w:p w14:paraId="7149B316" w14:textId="77777777" w:rsidR="00111537" w:rsidRDefault="00111537" w:rsidP="00111537">
      <w:pPr>
        <w:jc w:val="both"/>
        <w:rPr>
          <w:rFonts w:eastAsia="Arial" w:cs="Arial"/>
          <w:color w:val="000000" w:themeColor="text1"/>
          <w:szCs w:val="24"/>
        </w:rPr>
      </w:pPr>
    </w:p>
    <w:p w14:paraId="4152B942" w14:textId="77777777" w:rsidR="00111537" w:rsidRDefault="00111537" w:rsidP="00111537">
      <w:pPr>
        <w:jc w:val="both"/>
        <w:rPr>
          <w:rFonts w:eastAsia="Arial" w:cs="Arial"/>
          <w:b/>
          <w:bCs/>
          <w:color w:val="000000" w:themeColor="text1"/>
          <w:szCs w:val="24"/>
        </w:rPr>
      </w:pPr>
    </w:p>
    <w:p w14:paraId="6B6C1ED3" w14:textId="600777D5" w:rsidR="00111537" w:rsidRDefault="00111537" w:rsidP="0077650F">
      <w:pPr>
        <w:rPr>
          <w:rFonts w:eastAsia="Arial" w:cs="Arial"/>
          <w:b/>
          <w:bCs/>
          <w:color w:val="000000" w:themeColor="text1"/>
        </w:rPr>
      </w:pPr>
      <w:r>
        <w:rPr>
          <w:rFonts w:eastAsia="Arial" w:cs="Arial"/>
          <w:b/>
          <w:bCs/>
          <w:color w:val="000000" w:themeColor="text1"/>
        </w:rPr>
        <w:lastRenderedPageBreak/>
        <w:t>Evidencias</w:t>
      </w:r>
    </w:p>
    <w:p w14:paraId="18B8FAEE" w14:textId="6B530823" w:rsidR="0077650F" w:rsidRDefault="0077650F" w:rsidP="0077650F">
      <w:pPr>
        <w:rPr>
          <w:rFonts w:eastAsia="Arial" w:cs="Arial"/>
          <w:b/>
          <w:bCs/>
          <w:color w:val="000000" w:themeColor="text1"/>
        </w:rPr>
      </w:pPr>
      <w:r w:rsidRPr="0077650F">
        <w:rPr>
          <w:rFonts w:eastAsia="Arial" w:cs="Arial"/>
          <w:b/>
          <w:bCs/>
          <w:color w:val="000000" w:themeColor="text1"/>
        </w:rPr>
        <w:t xml:space="preserve">Ejecución de la arquitectura mediante Docker </w:t>
      </w:r>
      <w:proofErr w:type="spellStart"/>
      <w:r w:rsidRPr="0077650F">
        <w:rPr>
          <w:rFonts w:eastAsia="Arial" w:cs="Arial"/>
          <w:b/>
          <w:bCs/>
          <w:color w:val="000000" w:themeColor="text1"/>
        </w:rPr>
        <w:t>Compose</w:t>
      </w:r>
      <w:proofErr w:type="spellEnd"/>
    </w:p>
    <w:p w14:paraId="3E14D4AC" w14:textId="13C1B156" w:rsidR="0077650F" w:rsidRDefault="0077650F" w:rsidP="0077650F">
      <w:pPr>
        <w:jc w:val="both"/>
        <w:rPr>
          <w:rFonts w:eastAsia="Arial" w:cs="Arial"/>
          <w:color w:val="000000" w:themeColor="text1"/>
        </w:rPr>
      </w:pPr>
      <w:r w:rsidRPr="0077650F">
        <w:rPr>
          <w:rFonts w:eastAsia="Arial" w:cs="Arial"/>
          <w:color w:val="000000" w:themeColor="text1"/>
        </w:rPr>
        <w:t xml:space="preserve">En la evidencia se observa la ejecución de la arquitectura completa mediante Docker </w:t>
      </w:r>
      <w:proofErr w:type="spellStart"/>
      <w:r w:rsidRPr="0077650F">
        <w:rPr>
          <w:rFonts w:eastAsia="Arial" w:cs="Arial"/>
          <w:color w:val="000000" w:themeColor="text1"/>
        </w:rPr>
        <w:t>Compose</w:t>
      </w:r>
      <w:proofErr w:type="spellEnd"/>
      <w:r w:rsidRPr="0077650F">
        <w:rPr>
          <w:rFonts w:eastAsia="Arial" w:cs="Arial"/>
          <w:color w:val="000000" w:themeColor="text1"/>
        </w:rPr>
        <w:t xml:space="preserve">. Los microservicios y componentes de infraestructura, incluyendo Bank Batch, Clientes, Cuentas, </w:t>
      </w:r>
      <w:proofErr w:type="spellStart"/>
      <w:r w:rsidRPr="0077650F">
        <w:rPr>
          <w:rFonts w:eastAsia="Arial" w:cs="Arial"/>
          <w:color w:val="000000" w:themeColor="text1"/>
        </w:rPr>
        <w:t>Config</w:t>
      </w:r>
      <w:proofErr w:type="spellEnd"/>
      <w:r w:rsidRPr="0077650F">
        <w:rPr>
          <w:rFonts w:eastAsia="Arial" w:cs="Arial"/>
          <w:color w:val="000000" w:themeColor="text1"/>
        </w:rPr>
        <w:t xml:space="preserve"> Server, Eureka, Kafka, </w:t>
      </w:r>
      <w:proofErr w:type="spellStart"/>
      <w:r w:rsidRPr="0077650F">
        <w:rPr>
          <w:rFonts w:eastAsia="Arial" w:cs="Arial"/>
          <w:color w:val="000000" w:themeColor="text1"/>
        </w:rPr>
        <w:t>Keycloak</w:t>
      </w:r>
      <w:proofErr w:type="spellEnd"/>
      <w:r w:rsidRPr="0077650F">
        <w:rPr>
          <w:rFonts w:eastAsia="Arial" w:cs="Arial"/>
          <w:color w:val="000000" w:themeColor="text1"/>
        </w:rPr>
        <w:t xml:space="preserve"> y PostgreSQL, se encuentran levantados correctamente y presentan estado </w:t>
      </w:r>
      <w:proofErr w:type="spellStart"/>
      <w:r w:rsidRPr="0077650F">
        <w:rPr>
          <w:rFonts w:eastAsia="Arial" w:cs="Arial"/>
          <w:color w:val="000000" w:themeColor="text1"/>
        </w:rPr>
        <w:t>healthy</w:t>
      </w:r>
      <w:proofErr w:type="spellEnd"/>
      <w:r w:rsidRPr="0077650F">
        <w:rPr>
          <w:rFonts w:eastAsia="Arial" w:cs="Arial"/>
          <w:color w:val="000000" w:themeColor="text1"/>
        </w:rPr>
        <w:t>. Esto permite comprobar que los distintos componentes del sistema fueron desplegados de manera integrada mediante contenedores Docker.</w:t>
      </w:r>
    </w:p>
    <w:p w14:paraId="7AB13419" w14:textId="5F23AA58" w:rsidR="0077650F" w:rsidRPr="0077650F" w:rsidRDefault="0077650F" w:rsidP="0077650F">
      <w:pPr>
        <w:jc w:val="both"/>
        <w:rPr>
          <w:rFonts w:eastAsia="Arial" w:cs="Arial"/>
          <w:color w:val="000000" w:themeColor="text1"/>
        </w:rPr>
      </w:pPr>
      <w:r w:rsidRPr="0077650F">
        <w:rPr>
          <w:rFonts w:eastAsia="Arial" w:cs="Arial"/>
          <w:noProof/>
          <w:color w:val="000000" w:themeColor="text1"/>
        </w:rPr>
        <w:drawing>
          <wp:inline distT="0" distB="0" distL="0" distR="0" wp14:anchorId="764AE176" wp14:editId="70566AC0">
            <wp:extent cx="6587070" cy="1514475"/>
            <wp:effectExtent l="0" t="0" r="4445" b="0"/>
            <wp:docPr id="282104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4174" name=""/>
                    <pic:cNvPicPr/>
                  </pic:nvPicPr>
                  <pic:blipFill>
                    <a:blip r:embed="rId14"/>
                    <a:stretch>
                      <a:fillRect/>
                    </a:stretch>
                  </pic:blipFill>
                  <pic:spPr>
                    <a:xfrm>
                      <a:off x="0" y="0"/>
                      <a:ext cx="6591987" cy="1515606"/>
                    </a:xfrm>
                    <a:prstGeom prst="rect">
                      <a:avLst/>
                    </a:prstGeom>
                  </pic:spPr>
                </pic:pic>
              </a:graphicData>
            </a:graphic>
          </wp:inline>
        </w:drawing>
      </w:r>
    </w:p>
    <w:p w14:paraId="47024663" w14:textId="2A2FFE0E" w:rsidR="0CE48C67" w:rsidRDefault="0077650F" w:rsidP="0077650F">
      <w:pPr>
        <w:rPr>
          <w:b/>
          <w:bCs/>
        </w:rPr>
      </w:pPr>
      <w:r w:rsidRPr="0077650F">
        <w:rPr>
          <w:b/>
          <w:bCs/>
        </w:rPr>
        <w:t>Registro de microservicios en Eureka</w:t>
      </w:r>
    </w:p>
    <w:p w14:paraId="05DA92A8" w14:textId="5424DEA0" w:rsidR="0077650F" w:rsidRPr="0077650F" w:rsidRDefault="0077650F" w:rsidP="0077650F">
      <w:pPr>
        <w:jc w:val="both"/>
      </w:pPr>
      <w:r w:rsidRPr="0077650F">
        <w:t>En la evidencia se observa el servidor Eureka funcionando como mecanismo de descubrimiento de servicios. Los microservicios BANK-BATCH, CLIENTES-SERVICE y CUENTAS-SERVICE se encuentran registrados correctamente y presentan estado UP, comprobando que los servicios pueden registrarse y ser identificados dentro de la arquitectura implementada.</w:t>
      </w:r>
    </w:p>
    <w:p w14:paraId="6D2BFA14" w14:textId="591903A4" w:rsidR="006B1635" w:rsidRDefault="0077650F" w:rsidP="004C6ED4">
      <w:r w:rsidRPr="0077650F">
        <w:rPr>
          <w:noProof/>
        </w:rPr>
        <w:drawing>
          <wp:inline distT="0" distB="0" distL="0" distR="0" wp14:anchorId="2FAD90B5" wp14:editId="7B7AFCB7">
            <wp:extent cx="6299835" cy="1928495"/>
            <wp:effectExtent l="0" t="0" r="5715" b="0"/>
            <wp:docPr id="138594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0636" name=""/>
                    <pic:cNvPicPr/>
                  </pic:nvPicPr>
                  <pic:blipFill>
                    <a:blip r:embed="rId15"/>
                    <a:stretch>
                      <a:fillRect/>
                    </a:stretch>
                  </pic:blipFill>
                  <pic:spPr>
                    <a:xfrm>
                      <a:off x="0" y="0"/>
                      <a:ext cx="6299835" cy="1928495"/>
                    </a:xfrm>
                    <a:prstGeom prst="rect">
                      <a:avLst/>
                    </a:prstGeom>
                  </pic:spPr>
                </pic:pic>
              </a:graphicData>
            </a:graphic>
          </wp:inline>
        </w:drawing>
      </w:r>
    </w:p>
    <w:p w14:paraId="34F9B9A0" w14:textId="198D0B89" w:rsidR="00111537" w:rsidRPr="00111537" w:rsidRDefault="0077650F" w:rsidP="004C6ED4">
      <w:r w:rsidRPr="0077650F">
        <w:rPr>
          <w:noProof/>
        </w:rPr>
        <w:drawing>
          <wp:inline distT="0" distB="0" distL="0" distR="0" wp14:anchorId="0B44D526" wp14:editId="5029F69F">
            <wp:extent cx="6299835" cy="790575"/>
            <wp:effectExtent l="0" t="0" r="5715" b="9525"/>
            <wp:docPr id="205917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5569" name=""/>
                    <pic:cNvPicPr/>
                  </pic:nvPicPr>
                  <pic:blipFill>
                    <a:blip r:embed="rId16"/>
                    <a:stretch>
                      <a:fillRect/>
                    </a:stretch>
                  </pic:blipFill>
                  <pic:spPr>
                    <a:xfrm>
                      <a:off x="0" y="0"/>
                      <a:ext cx="6299835" cy="790575"/>
                    </a:xfrm>
                    <a:prstGeom prst="rect">
                      <a:avLst/>
                    </a:prstGeom>
                  </pic:spPr>
                </pic:pic>
              </a:graphicData>
            </a:graphic>
          </wp:inline>
        </w:drawing>
      </w:r>
    </w:p>
    <w:p w14:paraId="20BF6DB4" w14:textId="1D99EBDA" w:rsidR="0077650F" w:rsidRDefault="0077650F" w:rsidP="004C6ED4">
      <w:pPr>
        <w:rPr>
          <w:b/>
          <w:bCs/>
        </w:rPr>
      </w:pPr>
      <w:r w:rsidRPr="0077650F">
        <w:rPr>
          <w:b/>
          <w:bCs/>
        </w:rPr>
        <w:lastRenderedPageBreak/>
        <w:t xml:space="preserve">Configuración centralizada mediante Spring Cloud </w:t>
      </w:r>
      <w:proofErr w:type="spellStart"/>
      <w:r w:rsidRPr="0077650F">
        <w:rPr>
          <w:b/>
          <w:bCs/>
        </w:rPr>
        <w:t>Config</w:t>
      </w:r>
      <w:proofErr w:type="spellEnd"/>
    </w:p>
    <w:p w14:paraId="02122E08" w14:textId="01186325" w:rsidR="0077650F" w:rsidRPr="0077650F" w:rsidRDefault="0077650F" w:rsidP="0077650F">
      <w:pPr>
        <w:jc w:val="both"/>
      </w:pPr>
      <w:r w:rsidRPr="0077650F">
        <w:t xml:space="preserve">En la evidencia se observa la consulta realizada al </w:t>
      </w:r>
      <w:proofErr w:type="spellStart"/>
      <w:r w:rsidRPr="0077650F">
        <w:t>Config</w:t>
      </w:r>
      <w:proofErr w:type="spellEnd"/>
      <w:r w:rsidRPr="0077650F">
        <w:t xml:space="preserve"> Server para obtener la configuración del microservicio </w:t>
      </w:r>
      <w:proofErr w:type="spellStart"/>
      <w:r w:rsidRPr="0077650F">
        <w:t>bank-batch</w:t>
      </w:r>
      <w:proofErr w:type="spellEnd"/>
      <w:r w:rsidRPr="0077650F">
        <w:t xml:space="preserve">. La respuesta muestra que las propiedades son cargadas desde el archivo centralizado </w:t>
      </w:r>
      <w:proofErr w:type="spellStart"/>
      <w:r w:rsidRPr="0077650F">
        <w:t>bank-batch.yml</w:t>
      </w:r>
      <w:proofErr w:type="spellEnd"/>
      <w:r w:rsidRPr="0077650F">
        <w:t>, incluyendo parámetros de comunicación con otros servicios y configuraciones asociadas a Resilience4j. Esto permite administrar la configuración del microservicio de forma centralizada.</w:t>
      </w:r>
    </w:p>
    <w:p w14:paraId="5EE19FFE" w14:textId="77777777" w:rsidR="0077650F" w:rsidRDefault="0077650F" w:rsidP="006B1635">
      <w:r w:rsidRPr="0077650F">
        <w:rPr>
          <w:noProof/>
        </w:rPr>
        <w:drawing>
          <wp:inline distT="0" distB="0" distL="0" distR="0" wp14:anchorId="25A6E9A1" wp14:editId="02DF9267">
            <wp:extent cx="6762302" cy="417830"/>
            <wp:effectExtent l="0" t="0" r="635" b="1270"/>
            <wp:docPr id="1793905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5752" name=""/>
                    <pic:cNvPicPr/>
                  </pic:nvPicPr>
                  <pic:blipFill>
                    <a:blip r:embed="rId17"/>
                    <a:stretch>
                      <a:fillRect/>
                    </a:stretch>
                  </pic:blipFill>
                  <pic:spPr>
                    <a:xfrm>
                      <a:off x="0" y="0"/>
                      <a:ext cx="6788050" cy="419421"/>
                    </a:xfrm>
                    <a:prstGeom prst="rect">
                      <a:avLst/>
                    </a:prstGeom>
                  </pic:spPr>
                </pic:pic>
              </a:graphicData>
            </a:graphic>
          </wp:inline>
        </w:drawing>
      </w:r>
    </w:p>
    <w:p w14:paraId="407884D1" w14:textId="1C8F2592" w:rsidR="0077650F" w:rsidRDefault="004B1D91" w:rsidP="006B1635">
      <w:pPr>
        <w:rPr>
          <w:b/>
          <w:bCs/>
        </w:rPr>
      </w:pPr>
      <w:r w:rsidRPr="004B1D91">
        <w:rPr>
          <w:b/>
          <w:bCs/>
        </w:rPr>
        <w:t xml:space="preserve">Configuración del cliente OAuth2 en </w:t>
      </w:r>
      <w:proofErr w:type="spellStart"/>
      <w:r w:rsidRPr="004B1D91">
        <w:rPr>
          <w:b/>
          <w:bCs/>
        </w:rPr>
        <w:t>Keycloak</w:t>
      </w:r>
      <w:proofErr w:type="spellEnd"/>
    </w:p>
    <w:p w14:paraId="444DFA24" w14:textId="258E4E13" w:rsidR="004B1D91" w:rsidRDefault="004B1D91" w:rsidP="004B1D91">
      <w:pPr>
        <w:jc w:val="both"/>
      </w:pPr>
      <w:r w:rsidRPr="004B1D91">
        <w:t xml:space="preserve">En la evidencia se observa la configuración del cliente </w:t>
      </w:r>
      <w:proofErr w:type="spellStart"/>
      <w:r w:rsidRPr="004B1D91">
        <w:t>bank-batch-client</w:t>
      </w:r>
      <w:proofErr w:type="spellEnd"/>
      <w:r w:rsidRPr="004B1D91">
        <w:t xml:space="preserve"> en </w:t>
      </w:r>
      <w:proofErr w:type="spellStart"/>
      <w:r w:rsidRPr="004B1D91">
        <w:t>Keycloak</w:t>
      </w:r>
      <w:proofErr w:type="spellEnd"/>
      <w:r w:rsidRPr="004B1D91">
        <w:t xml:space="preserve"> utilizando el protocolo </w:t>
      </w:r>
      <w:proofErr w:type="spellStart"/>
      <w:r w:rsidRPr="004B1D91">
        <w:t>OpenID</w:t>
      </w:r>
      <w:proofErr w:type="spellEnd"/>
      <w:r w:rsidRPr="004B1D91">
        <w:t xml:space="preserve"> </w:t>
      </w:r>
      <w:proofErr w:type="spellStart"/>
      <w:r w:rsidRPr="004B1D91">
        <w:t>Connect</w:t>
      </w:r>
      <w:proofErr w:type="spellEnd"/>
      <w:r w:rsidRPr="004B1D91">
        <w:t xml:space="preserve">. El cliente se encuentra habilitado y permite la autenticación necesaria para la obtención de tokens de acceso, los cuales son utilizados posteriormente para acceder de forma segura a los </w:t>
      </w:r>
      <w:proofErr w:type="spellStart"/>
      <w:r w:rsidRPr="004B1D91">
        <w:t>endpoints</w:t>
      </w:r>
      <w:proofErr w:type="spellEnd"/>
      <w:r w:rsidRPr="004B1D91">
        <w:t xml:space="preserve"> protegidos de la aplicación.</w:t>
      </w:r>
    </w:p>
    <w:p w14:paraId="1F29CA41" w14:textId="1276C1AC" w:rsidR="004B1D91" w:rsidRPr="004B1D91" w:rsidRDefault="004B1D91" w:rsidP="004B1D91">
      <w:pPr>
        <w:jc w:val="both"/>
      </w:pPr>
      <w:r w:rsidRPr="004B1D91">
        <w:rPr>
          <w:noProof/>
        </w:rPr>
        <w:drawing>
          <wp:inline distT="0" distB="0" distL="0" distR="0" wp14:anchorId="70F0AF4F" wp14:editId="19479F8C">
            <wp:extent cx="6299835" cy="3229610"/>
            <wp:effectExtent l="0" t="0" r="5715" b="8890"/>
            <wp:docPr id="136148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86702" name=""/>
                    <pic:cNvPicPr/>
                  </pic:nvPicPr>
                  <pic:blipFill>
                    <a:blip r:embed="rId18"/>
                    <a:stretch>
                      <a:fillRect/>
                    </a:stretch>
                  </pic:blipFill>
                  <pic:spPr>
                    <a:xfrm>
                      <a:off x="0" y="0"/>
                      <a:ext cx="6299835" cy="3229610"/>
                    </a:xfrm>
                    <a:prstGeom prst="rect">
                      <a:avLst/>
                    </a:prstGeom>
                  </pic:spPr>
                </pic:pic>
              </a:graphicData>
            </a:graphic>
          </wp:inline>
        </w:drawing>
      </w:r>
    </w:p>
    <w:p w14:paraId="339E9312" w14:textId="77777777" w:rsidR="004B1D91" w:rsidRDefault="004B1D91" w:rsidP="006B1635">
      <w:pPr>
        <w:rPr>
          <w:b/>
          <w:bCs/>
        </w:rPr>
      </w:pPr>
    </w:p>
    <w:p w14:paraId="031EFE1B" w14:textId="77777777" w:rsidR="004B1D91" w:rsidRDefault="004B1D91" w:rsidP="006B1635">
      <w:pPr>
        <w:rPr>
          <w:b/>
          <w:bCs/>
        </w:rPr>
      </w:pPr>
    </w:p>
    <w:p w14:paraId="45B8784B" w14:textId="77777777" w:rsidR="004B1D91" w:rsidRDefault="004B1D91" w:rsidP="006B1635">
      <w:pPr>
        <w:rPr>
          <w:b/>
          <w:bCs/>
        </w:rPr>
      </w:pPr>
    </w:p>
    <w:p w14:paraId="7E10007F" w14:textId="77777777" w:rsidR="004B1D91" w:rsidRDefault="004B1D91" w:rsidP="006B1635">
      <w:pPr>
        <w:rPr>
          <w:b/>
          <w:bCs/>
        </w:rPr>
      </w:pPr>
    </w:p>
    <w:p w14:paraId="508F4480" w14:textId="50EBB873" w:rsidR="004B1D91" w:rsidRDefault="004B1D91" w:rsidP="006B1635">
      <w:pPr>
        <w:rPr>
          <w:b/>
          <w:bCs/>
        </w:rPr>
      </w:pPr>
      <w:r w:rsidRPr="004B1D91">
        <w:rPr>
          <w:b/>
          <w:bCs/>
        </w:rPr>
        <w:lastRenderedPageBreak/>
        <w:t xml:space="preserve">Asignación del rol CAJERO en </w:t>
      </w:r>
      <w:proofErr w:type="spellStart"/>
      <w:r w:rsidRPr="004B1D91">
        <w:rPr>
          <w:b/>
          <w:bCs/>
        </w:rPr>
        <w:t>Keycloak</w:t>
      </w:r>
      <w:proofErr w:type="spellEnd"/>
    </w:p>
    <w:p w14:paraId="4CC09907" w14:textId="6E8BE287" w:rsidR="004B1D91" w:rsidRDefault="004B1D91" w:rsidP="004B1D91">
      <w:pPr>
        <w:jc w:val="both"/>
      </w:pPr>
      <w:r w:rsidRPr="004B1D91">
        <w:t xml:space="preserve">En la evidencia se observa la configuración del usuario cajero en </w:t>
      </w:r>
      <w:proofErr w:type="spellStart"/>
      <w:r w:rsidRPr="004B1D91">
        <w:t>Keycloak</w:t>
      </w:r>
      <w:proofErr w:type="spellEnd"/>
      <w:r w:rsidRPr="004B1D91">
        <w:t xml:space="preserve"> y la asignación directa del rol CAJERO. Este rol permite controlar el acceso al BFF correspondiente al canal cajero, asegurando que únicamente los usuarios autorizados puedan ejecutar las operaciones protegidas asociadas a este perfil.</w:t>
      </w:r>
    </w:p>
    <w:p w14:paraId="449836EC" w14:textId="13BB7CA9" w:rsidR="004B1D91" w:rsidRDefault="004B1D91" w:rsidP="006B1635">
      <w:r w:rsidRPr="004B1D91">
        <w:rPr>
          <w:noProof/>
        </w:rPr>
        <w:drawing>
          <wp:inline distT="0" distB="0" distL="0" distR="0" wp14:anchorId="1AAA0E14" wp14:editId="6A021FD3">
            <wp:extent cx="6299835" cy="1618615"/>
            <wp:effectExtent l="0" t="0" r="5715" b="635"/>
            <wp:docPr id="721249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9508" name=""/>
                    <pic:cNvPicPr/>
                  </pic:nvPicPr>
                  <pic:blipFill>
                    <a:blip r:embed="rId19"/>
                    <a:stretch>
                      <a:fillRect/>
                    </a:stretch>
                  </pic:blipFill>
                  <pic:spPr>
                    <a:xfrm>
                      <a:off x="0" y="0"/>
                      <a:ext cx="6299835" cy="1618615"/>
                    </a:xfrm>
                    <a:prstGeom prst="rect">
                      <a:avLst/>
                    </a:prstGeom>
                  </pic:spPr>
                </pic:pic>
              </a:graphicData>
            </a:graphic>
          </wp:inline>
        </w:drawing>
      </w:r>
      <w:r w:rsidRPr="004B1D91">
        <w:rPr>
          <w:noProof/>
        </w:rPr>
        <w:drawing>
          <wp:inline distT="0" distB="0" distL="0" distR="0" wp14:anchorId="66EB1569" wp14:editId="409EBDE0">
            <wp:extent cx="6802023" cy="1152525"/>
            <wp:effectExtent l="0" t="0" r="0" b="0"/>
            <wp:docPr id="58697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76221" name=""/>
                    <pic:cNvPicPr/>
                  </pic:nvPicPr>
                  <pic:blipFill>
                    <a:blip r:embed="rId20"/>
                    <a:stretch>
                      <a:fillRect/>
                    </a:stretch>
                  </pic:blipFill>
                  <pic:spPr>
                    <a:xfrm>
                      <a:off x="0" y="0"/>
                      <a:ext cx="6828579" cy="1157025"/>
                    </a:xfrm>
                    <a:prstGeom prst="rect">
                      <a:avLst/>
                    </a:prstGeom>
                  </pic:spPr>
                </pic:pic>
              </a:graphicData>
            </a:graphic>
          </wp:inline>
        </w:drawing>
      </w:r>
    </w:p>
    <w:p w14:paraId="6E7B85B2" w14:textId="11DBA317" w:rsidR="004B1D91" w:rsidRDefault="004B1D91" w:rsidP="004B1D91">
      <w:pPr>
        <w:jc w:val="both"/>
        <w:rPr>
          <w:b/>
          <w:bCs/>
        </w:rPr>
      </w:pPr>
      <w:r w:rsidRPr="004B1D91">
        <w:rPr>
          <w:b/>
          <w:bCs/>
        </w:rPr>
        <w:t xml:space="preserve">Protección de </w:t>
      </w:r>
      <w:proofErr w:type="spellStart"/>
      <w:r w:rsidRPr="004B1D91">
        <w:rPr>
          <w:b/>
          <w:bCs/>
        </w:rPr>
        <w:t>endpoint</w:t>
      </w:r>
      <w:proofErr w:type="spellEnd"/>
      <w:r w:rsidRPr="004B1D91">
        <w:rPr>
          <w:b/>
          <w:bCs/>
        </w:rPr>
        <w:t xml:space="preserve"> mediante OAuth2</w:t>
      </w:r>
    </w:p>
    <w:p w14:paraId="5F8A0B44" w14:textId="20B8EFE1" w:rsidR="004B1D91" w:rsidRDefault="005E4C9A" w:rsidP="005E4C9A">
      <w:pPr>
        <w:jc w:val="both"/>
      </w:pPr>
      <w:r w:rsidRPr="005E4C9A">
        <w:t xml:space="preserve">En la evidencia se realiza una solicitud al </w:t>
      </w:r>
      <w:proofErr w:type="spellStart"/>
      <w:r w:rsidRPr="005E4C9A">
        <w:t>endpoint</w:t>
      </w:r>
      <w:proofErr w:type="spellEnd"/>
      <w:r w:rsidRPr="005E4C9A">
        <w:t xml:space="preserve"> protegido de retiro del BFF Cajero sin proporcionar un token de acceso. El servidor responde con código HTTP 401 </w:t>
      </w:r>
      <w:proofErr w:type="spellStart"/>
      <w:r w:rsidRPr="005E4C9A">
        <w:t>Unauthorized</w:t>
      </w:r>
      <w:proofErr w:type="spellEnd"/>
      <w:r w:rsidRPr="005E4C9A">
        <w:t xml:space="preserve"> y solicita autenticación mediante Bearer, comprobando que Spring Security y OAuth2 protegen el </w:t>
      </w:r>
      <w:proofErr w:type="spellStart"/>
      <w:r w:rsidRPr="005E4C9A">
        <w:t>endpoint</w:t>
      </w:r>
      <w:proofErr w:type="spellEnd"/>
      <w:r w:rsidRPr="005E4C9A">
        <w:t xml:space="preserve"> e impiden ejecutar la operación sin una autenticación válida.</w:t>
      </w:r>
      <w:r w:rsidR="004B1D91" w:rsidRPr="004B1D91">
        <w:rPr>
          <w:noProof/>
        </w:rPr>
        <w:drawing>
          <wp:inline distT="0" distB="0" distL="0" distR="0" wp14:anchorId="74B7E968" wp14:editId="7B3430BA">
            <wp:extent cx="6299835" cy="1682115"/>
            <wp:effectExtent l="0" t="0" r="5715" b="0"/>
            <wp:docPr id="118244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5237" name=""/>
                    <pic:cNvPicPr/>
                  </pic:nvPicPr>
                  <pic:blipFill>
                    <a:blip r:embed="rId21"/>
                    <a:stretch>
                      <a:fillRect/>
                    </a:stretch>
                  </pic:blipFill>
                  <pic:spPr>
                    <a:xfrm>
                      <a:off x="0" y="0"/>
                      <a:ext cx="6299835" cy="1682115"/>
                    </a:xfrm>
                    <a:prstGeom prst="rect">
                      <a:avLst/>
                    </a:prstGeom>
                  </pic:spPr>
                </pic:pic>
              </a:graphicData>
            </a:graphic>
          </wp:inline>
        </w:drawing>
      </w:r>
    </w:p>
    <w:p w14:paraId="7DC52C9B" w14:textId="77777777" w:rsidR="005E4C9A" w:rsidRDefault="005E4C9A" w:rsidP="006B1635">
      <w:pPr>
        <w:rPr>
          <w:b/>
          <w:bCs/>
        </w:rPr>
      </w:pPr>
    </w:p>
    <w:p w14:paraId="7DAF8BA5" w14:textId="77777777" w:rsidR="005E4C9A" w:rsidRDefault="005E4C9A" w:rsidP="006B1635">
      <w:pPr>
        <w:rPr>
          <w:b/>
          <w:bCs/>
        </w:rPr>
      </w:pPr>
    </w:p>
    <w:p w14:paraId="0BA2D720" w14:textId="77777777" w:rsidR="005E4C9A" w:rsidRDefault="005E4C9A" w:rsidP="006B1635">
      <w:pPr>
        <w:rPr>
          <w:b/>
          <w:bCs/>
        </w:rPr>
      </w:pPr>
    </w:p>
    <w:p w14:paraId="4EB01A7D" w14:textId="553B688A" w:rsidR="004B1D91" w:rsidRDefault="004B1D91" w:rsidP="006B1635">
      <w:pPr>
        <w:rPr>
          <w:b/>
          <w:bCs/>
        </w:rPr>
      </w:pPr>
      <w:r w:rsidRPr="004B1D91">
        <w:rPr>
          <w:b/>
          <w:bCs/>
        </w:rPr>
        <w:lastRenderedPageBreak/>
        <w:t xml:space="preserve">Acceso autorizado </w:t>
      </w:r>
      <w:r w:rsidR="005E4C9A" w:rsidRPr="005E4C9A">
        <w:rPr>
          <w:b/>
          <w:bCs/>
        </w:rPr>
        <w:t>mediante OAuth2 y JWT</w:t>
      </w:r>
    </w:p>
    <w:p w14:paraId="746259B9" w14:textId="68E062E9" w:rsidR="005E4C9A" w:rsidRPr="005E4C9A" w:rsidRDefault="005E4C9A" w:rsidP="005E4C9A">
      <w:pPr>
        <w:jc w:val="both"/>
      </w:pPr>
      <w:r w:rsidRPr="005E4C9A">
        <w:t xml:space="preserve">En la evidencia se observa la ejecución exitosa de una operación de retiro sobre el </w:t>
      </w:r>
      <w:proofErr w:type="spellStart"/>
      <w:r w:rsidRPr="005E4C9A">
        <w:t>endpoint</w:t>
      </w:r>
      <w:proofErr w:type="spellEnd"/>
      <w:r w:rsidRPr="005E4C9A">
        <w:t xml:space="preserve"> protegido del BFF Cajero, utilizando un token Bearer obtenido mediante OAuth2 con </w:t>
      </w:r>
      <w:proofErr w:type="spellStart"/>
      <w:r w:rsidRPr="005E4C9A">
        <w:t>Keycloak</w:t>
      </w:r>
      <w:proofErr w:type="spellEnd"/>
      <w:r w:rsidRPr="005E4C9A">
        <w:t>. La solicitud obtiene una respuesta HTTP 200, permitiendo retirar $100 de la cuenta 101 y actualizando el saldo desde $7.560 a $7.460. Esto comprueba que un usuario autenticado y con el rol CAJERO puede acceder correctamente a las operaciones autorizadas del servicio.</w:t>
      </w:r>
    </w:p>
    <w:p w14:paraId="21F558C7" w14:textId="0C241323" w:rsidR="004B1D91" w:rsidRDefault="005E4C9A" w:rsidP="006B1635">
      <w:pPr>
        <w:rPr>
          <w:b/>
          <w:bCs/>
        </w:rPr>
      </w:pPr>
      <w:r w:rsidRPr="005E4C9A">
        <w:rPr>
          <w:b/>
          <w:bCs/>
          <w:noProof/>
        </w:rPr>
        <w:drawing>
          <wp:inline distT="0" distB="0" distL="0" distR="0" wp14:anchorId="5EFEE6E7" wp14:editId="4832D765">
            <wp:extent cx="6299835" cy="1872615"/>
            <wp:effectExtent l="0" t="0" r="5715" b="0"/>
            <wp:docPr id="1634019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9162" name=""/>
                    <pic:cNvPicPr/>
                  </pic:nvPicPr>
                  <pic:blipFill>
                    <a:blip r:embed="rId22"/>
                    <a:stretch>
                      <a:fillRect/>
                    </a:stretch>
                  </pic:blipFill>
                  <pic:spPr>
                    <a:xfrm>
                      <a:off x="0" y="0"/>
                      <a:ext cx="6299835" cy="1872615"/>
                    </a:xfrm>
                    <a:prstGeom prst="rect">
                      <a:avLst/>
                    </a:prstGeom>
                  </pic:spPr>
                </pic:pic>
              </a:graphicData>
            </a:graphic>
          </wp:inline>
        </w:drawing>
      </w:r>
    </w:p>
    <w:p w14:paraId="6162D13F" w14:textId="09642E5D" w:rsidR="005E4C9A" w:rsidRDefault="005E4C9A" w:rsidP="006B1635">
      <w:pPr>
        <w:rPr>
          <w:b/>
          <w:bCs/>
        </w:rPr>
      </w:pPr>
      <w:r w:rsidRPr="005E4C9A">
        <w:rPr>
          <w:b/>
          <w:bCs/>
        </w:rPr>
        <w:t>Publicación y consumo de transacciones mediante Kafka</w:t>
      </w:r>
    </w:p>
    <w:p w14:paraId="7F3A7511" w14:textId="123D0ED7" w:rsidR="005E4C9A" w:rsidRPr="005E4C9A" w:rsidRDefault="005E4C9A" w:rsidP="005E4C9A">
      <w:pPr>
        <w:jc w:val="both"/>
      </w:pPr>
      <w:r w:rsidRPr="005E4C9A">
        <w:t xml:space="preserve">En la evidencia se observa la integración de Kafka con una operación bancaria real. Luego de realizar el retiro de $100 desde la cuenta 101, </w:t>
      </w:r>
      <w:proofErr w:type="spellStart"/>
      <w:r w:rsidRPr="005E4C9A">
        <w:t>bank-batch</w:t>
      </w:r>
      <w:proofErr w:type="spellEnd"/>
      <w:r w:rsidRPr="005E4C9A">
        <w:t xml:space="preserve"> publica el evento RETIRO_CAJERO en el tópico </w:t>
      </w:r>
      <w:proofErr w:type="spellStart"/>
      <w:proofErr w:type="gramStart"/>
      <w:r w:rsidRPr="005E4C9A">
        <w:t>banco.transacciones</w:t>
      </w:r>
      <w:proofErr w:type="spellEnd"/>
      <w:proofErr w:type="gramEnd"/>
      <w:r w:rsidRPr="005E4C9A">
        <w:t>. Posteriormente, el consumidor recibe y procesa el mismo evento, mostrando el monto de la operación y la actualización del saldo desde $7.560 a $7.460. Esto comprueba el funcionamiento de la mensajería asíncrona mediante Kafka para el envío y consumo de eventos bancarios.</w:t>
      </w:r>
    </w:p>
    <w:p w14:paraId="43FB5535" w14:textId="1C00B277" w:rsidR="005E4C9A" w:rsidRDefault="005E4C9A" w:rsidP="006B1635">
      <w:pPr>
        <w:rPr>
          <w:b/>
          <w:bCs/>
        </w:rPr>
      </w:pPr>
      <w:r w:rsidRPr="005E4C9A">
        <w:rPr>
          <w:b/>
          <w:bCs/>
          <w:noProof/>
        </w:rPr>
        <w:drawing>
          <wp:inline distT="0" distB="0" distL="0" distR="0" wp14:anchorId="2F97B101" wp14:editId="2930C429">
            <wp:extent cx="6578589" cy="2697480"/>
            <wp:effectExtent l="0" t="0" r="0" b="7620"/>
            <wp:docPr id="1654240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0528" name=""/>
                    <pic:cNvPicPr/>
                  </pic:nvPicPr>
                  <pic:blipFill>
                    <a:blip r:embed="rId23"/>
                    <a:stretch>
                      <a:fillRect/>
                    </a:stretch>
                  </pic:blipFill>
                  <pic:spPr>
                    <a:xfrm>
                      <a:off x="0" y="0"/>
                      <a:ext cx="6582978" cy="2699280"/>
                    </a:xfrm>
                    <a:prstGeom prst="rect">
                      <a:avLst/>
                    </a:prstGeom>
                  </pic:spPr>
                </pic:pic>
              </a:graphicData>
            </a:graphic>
          </wp:inline>
        </w:drawing>
      </w:r>
    </w:p>
    <w:p w14:paraId="7037B00F" w14:textId="3FFAA9A0" w:rsidR="00AF215B" w:rsidRPr="00AF215B" w:rsidRDefault="00AF215B" w:rsidP="005E4C9A">
      <w:pPr>
        <w:jc w:val="both"/>
        <w:rPr>
          <w:b/>
          <w:bCs/>
        </w:rPr>
      </w:pPr>
      <w:r w:rsidRPr="00AF215B">
        <w:rPr>
          <w:b/>
          <w:bCs/>
        </w:rPr>
        <w:lastRenderedPageBreak/>
        <w:t>Comunicación exitosa con clientes-</w:t>
      </w:r>
      <w:proofErr w:type="spellStart"/>
      <w:r w:rsidRPr="00AF215B">
        <w:rPr>
          <w:b/>
          <w:bCs/>
        </w:rPr>
        <w:t>service</w:t>
      </w:r>
      <w:proofErr w:type="spellEnd"/>
    </w:p>
    <w:p w14:paraId="244C9626" w14:textId="4BF32008" w:rsidR="005E4C9A" w:rsidRDefault="00AF215B" w:rsidP="005E4C9A">
      <w:pPr>
        <w:jc w:val="both"/>
      </w:pPr>
      <w:r w:rsidRPr="00AF215B">
        <w:t xml:space="preserve">En la evidencia se observa la comunicación exitosa entre </w:t>
      </w:r>
      <w:proofErr w:type="spellStart"/>
      <w:r w:rsidRPr="00AF215B">
        <w:t>bank-batch</w:t>
      </w:r>
      <w:proofErr w:type="spellEnd"/>
      <w:r w:rsidRPr="00AF215B">
        <w:t xml:space="preserve"> y clientes-</w:t>
      </w:r>
      <w:proofErr w:type="spellStart"/>
      <w:r w:rsidRPr="00AF215B">
        <w:t>service</w:t>
      </w:r>
      <w:proofErr w:type="spellEnd"/>
      <w:r w:rsidRPr="00AF215B">
        <w:t xml:space="preserve"> mediante el </w:t>
      </w:r>
      <w:proofErr w:type="spellStart"/>
      <w:r w:rsidRPr="00AF215B">
        <w:t>endpoint</w:t>
      </w:r>
      <w:proofErr w:type="spellEnd"/>
      <w:r w:rsidRPr="00AF215B">
        <w:t xml:space="preserve"> /api/</w:t>
      </w:r>
      <w:proofErr w:type="spellStart"/>
      <w:r w:rsidRPr="00AF215B">
        <w:t>debug</w:t>
      </w:r>
      <w:proofErr w:type="spellEnd"/>
      <w:r w:rsidRPr="00AF215B">
        <w:t>/clientes. Con el microservicio disponible, la solicitud autenticada obtiene una respuesta HTTP 200 y retorna correctamente la información de los clientes. Esta prueba representa el funcionamiento normal de la comunicación antes de simular una falla y comprobar el comportamiento de Resilience4j.</w:t>
      </w:r>
      <w:r w:rsidRPr="00AF215B">
        <w:rPr>
          <w:noProof/>
        </w:rPr>
        <w:drawing>
          <wp:inline distT="0" distB="0" distL="0" distR="0" wp14:anchorId="61EC48B1" wp14:editId="18A91676">
            <wp:extent cx="6299835" cy="1383665"/>
            <wp:effectExtent l="0" t="0" r="5715" b="6985"/>
            <wp:docPr id="157109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93160" name=""/>
                    <pic:cNvPicPr/>
                  </pic:nvPicPr>
                  <pic:blipFill>
                    <a:blip r:embed="rId24"/>
                    <a:stretch>
                      <a:fillRect/>
                    </a:stretch>
                  </pic:blipFill>
                  <pic:spPr>
                    <a:xfrm>
                      <a:off x="0" y="0"/>
                      <a:ext cx="6299835" cy="1383665"/>
                    </a:xfrm>
                    <a:prstGeom prst="rect">
                      <a:avLst/>
                    </a:prstGeom>
                  </pic:spPr>
                </pic:pic>
              </a:graphicData>
            </a:graphic>
          </wp:inline>
        </w:drawing>
      </w:r>
    </w:p>
    <w:p w14:paraId="5920A547" w14:textId="4767E3D1" w:rsidR="00AF215B" w:rsidRDefault="00AF215B" w:rsidP="005E4C9A">
      <w:pPr>
        <w:jc w:val="both"/>
        <w:rPr>
          <w:b/>
          <w:bCs/>
        </w:rPr>
      </w:pPr>
      <w:r w:rsidRPr="00AF215B">
        <w:rPr>
          <w:b/>
          <w:bCs/>
        </w:rPr>
        <w:t xml:space="preserve">Activación del </w:t>
      </w:r>
      <w:proofErr w:type="spellStart"/>
      <w:r w:rsidRPr="00AF215B">
        <w:rPr>
          <w:b/>
          <w:bCs/>
        </w:rPr>
        <w:t>fallback</w:t>
      </w:r>
      <w:proofErr w:type="spellEnd"/>
      <w:r w:rsidRPr="00AF215B">
        <w:rPr>
          <w:b/>
          <w:bCs/>
        </w:rPr>
        <w:t xml:space="preserve"> con Resilience4j</w:t>
      </w:r>
    </w:p>
    <w:p w14:paraId="0553A19A" w14:textId="6741702F" w:rsidR="00AF215B" w:rsidRPr="00AF215B" w:rsidRDefault="00AF215B" w:rsidP="005E4C9A">
      <w:pPr>
        <w:jc w:val="both"/>
      </w:pPr>
      <w:r w:rsidRPr="00AF215B">
        <w:t>En la evidencia se simula una falla deteniendo el microservicio clientes-</w:t>
      </w:r>
      <w:proofErr w:type="spellStart"/>
      <w:r w:rsidRPr="00AF215B">
        <w:t>service</w:t>
      </w:r>
      <w:proofErr w:type="spellEnd"/>
      <w:r w:rsidRPr="00AF215B">
        <w:t xml:space="preserve"> y posteriormente se realiza nuevamente la consulta desde </w:t>
      </w:r>
      <w:proofErr w:type="spellStart"/>
      <w:r w:rsidRPr="00AF215B">
        <w:t>bank-batch</w:t>
      </w:r>
      <w:proofErr w:type="spellEnd"/>
      <w:r w:rsidRPr="00AF215B">
        <w:t xml:space="preserve">. Al no poder comunicarse con el servicio, Resilience4j activa el mecanismo de </w:t>
      </w:r>
      <w:proofErr w:type="spellStart"/>
      <w:r w:rsidRPr="00AF215B">
        <w:t>fallback</w:t>
      </w:r>
      <w:proofErr w:type="spellEnd"/>
      <w:r w:rsidRPr="00AF215B">
        <w:t xml:space="preserve"> configurado y retorna el mensaje clientes-</w:t>
      </w:r>
      <w:proofErr w:type="spellStart"/>
      <w:r w:rsidRPr="00AF215B">
        <w:t>service</w:t>
      </w:r>
      <w:proofErr w:type="spellEnd"/>
      <w:r w:rsidRPr="00AF215B">
        <w:t xml:space="preserve"> no disponible temporalmente, evitando que la falla del microservicio provoque la caída de la aplicación principal. De esta manera se comprueba la aplicación de tolerancia a fallos en la comunicación entre microservicios.</w:t>
      </w:r>
    </w:p>
    <w:p w14:paraId="20A517E5" w14:textId="708C0982" w:rsidR="00AF215B" w:rsidRDefault="00AF215B" w:rsidP="005E4C9A">
      <w:pPr>
        <w:jc w:val="both"/>
      </w:pPr>
      <w:r w:rsidRPr="00AF215B">
        <w:rPr>
          <w:noProof/>
        </w:rPr>
        <w:drawing>
          <wp:inline distT="0" distB="0" distL="0" distR="0" wp14:anchorId="4755C5AC" wp14:editId="6C6B05A8">
            <wp:extent cx="6299835" cy="1894205"/>
            <wp:effectExtent l="0" t="0" r="5715" b="0"/>
            <wp:docPr id="142401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10247" name=""/>
                    <pic:cNvPicPr/>
                  </pic:nvPicPr>
                  <pic:blipFill>
                    <a:blip r:embed="rId25"/>
                    <a:stretch>
                      <a:fillRect/>
                    </a:stretch>
                  </pic:blipFill>
                  <pic:spPr>
                    <a:xfrm>
                      <a:off x="0" y="0"/>
                      <a:ext cx="6299835" cy="1894205"/>
                    </a:xfrm>
                    <a:prstGeom prst="rect">
                      <a:avLst/>
                    </a:prstGeom>
                  </pic:spPr>
                </pic:pic>
              </a:graphicData>
            </a:graphic>
          </wp:inline>
        </w:drawing>
      </w:r>
    </w:p>
    <w:p w14:paraId="46DF2CB3" w14:textId="77777777" w:rsidR="00AF215B" w:rsidRDefault="00AF215B" w:rsidP="005E4C9A">
      <w:pPr>
        <w:jc w:val="both"/>
      </w:pPr>
    </w:p>
    <w:p w14:paraId="16513B4B" w14:textId="77777777" w:rsidR="00AF215B" w:rsidRDefault="00AF215B" w:rsidP="005E4C9A">
      <w:pPr>
        <w:jc w:val="both"/>
      </w:pPr>
    </w:p>
    <w:p w14:paraId="04218A43" w14:textId="77777777" w:rsidR="00AF215B" w:rsidRDefault="00AF215B" w:rsidP="005E4C9A">
      <w:pPr>
        <w:jc w:val="both"/>
      </w:pPr>
    </w:p>
    <w:p w14:paraId="261BF48E" w14:textId="77777777" w:rsidR="00AF215B" w:rsidRDefault="00AF215B" w:rsidP="005E4C9A">
      <w:pPr>
        <w:jc w:val="both"/>
      </w:pPr>
    </w:p>
    <w:p w14:paraId="5E19C0A7" w14:textId="2FFD5E6B" w:rsidR="00AF215B" w:rsidRDefault="00AF215B" w:rsidP="005E4C9A">
      <w:pPr>
        <w:jc w:val="both"/>
        <w:rPr>
          <w:b/>
          <w:bCs/>
        </w:rPr>
      </w:pPr>
      <w:r w:rsidRPr="00AF215B">
        <w:rPr>
          <w:b/>
          <w:bCs/>
        </w:rPr>
        <w:lastRenderedPageBreak/>
        <w:t>Recuperación del microservicio después de una falla</w:t>
      </w:r>
    </w:p>
    <w:p w14:paraId="3F45086E" w14:textId="1981C295" w:rsidR="00AF215B" w:rsidRDefault="00AF215B" w:rsidP="005E4C9A">
      <w:pPr>
        <w:jc w:val="both"/>
      </w:pPr>
      <w:r w:rsidRPr="00AF215B">
        <w:t>En la evidencia se observa la recuperación de clientes-</w:t>
      </w:r>
      <w:proofErr w:type="spellStart"/>
      <w:r w:rsidRPr="00AF215B">
        <w:t>service</w:t>
      </w:r>
      <w:proofErr w:type="spellEnd"/>
      <w:r w:rsidRPr="00AF215B">
        <w:t xml:space="preserve"> después de haber simulado su indisponibilidad. Una vez restablecido el microservicio, </w:t>
      </w:r>
      <w:proofErr w:type="spellStart"/>
      <w:r w:rsidRPr="00AF215B">
        <w:t>bank-batch</w:t>
      </w:r>
      <w:proofErr w:type="spellEnd"/>
      <w:r w:rsidRPr="00AF215B">
        <w:t xml:space="preserve"> vuelve a comunicarse correctamente con este y obtiene nuevamente la información de los clientes con una respuesta HTTP 200. Esto demuestra que el sistema puede continuar operando durante una falla mediante el </w:t>
      </w:r>
      <w:proofErr w:type="spellStart"/>
      <w:r w:rsidRPr="00AF215B">
        <w:t>fallback</w:t>
      </w:r>
      <w:proofErr w:type="spellEnd"/>
      <w:r w:rsidRPr="00AF215B">
        <w:t xml:space="preserve"> de Resilience4j y recuperar posteriormente la comunicación cuando el servicio vuelve a estar disponible.</w:t>
      </w:r>
    </w:p>
    <w:p w14:paraId="69CC4751" w14:textId="719FDDD4" w:rsidR="00AF215B" w:rsidRPr="005E4C9A" w:rsidRDefault="00AF215B" w:rsidP="005E4C9A">
      <w:pPr>
        <w:jc w:val="both"/>
      </w:pPr>
      <w:r w:rsidRPr="00AF215B">
        <w:rPr>
          <w:noProof/>
        </w:rPr>
        <w:drawing>
          <wp:inline distT="0" distB="0" distL="0" distR="0" wp14:anchorId="1D0E0561" wp14:editId="1F5E3F42">
            <wp:extent cx="6299835" cy="1372235"/>
            <wp:effectExtent l="0" t="0" r="5715" b="0"/>
            <wp:docPr id="1806371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1157" name=""/>
                    <pic:cNvPicPr/>
                  </pic:nvPicPr>
                  <pic:blipFill>
                    <a:blip r:embed="rId26"/>
                    <a:stretch>
                      <a:fillRect/>
                    </a:stretch>
                  </pic:blipFill>
                  <pic:spPr>
                    <a:xfrm>
                      <a:off x="0" y="0"/>
                      <a:ext cx="6299835" cy="1372235"/>
                    </a:xfrm>
                    <a:prstGeom prst="rect">
                      <a:avLst/>
                    </a:prstGeom>
                  </pic:spPr>
                </pic:pic>
              </a:graphicData>
            </a:graphic>
          </wp:inline>
        </w:drawing>
      </w:r>
    </w:p>
    <w:p w14:paraId="3A59509D" w14:textId="1C911A6C" w:rsidR="00AF215B" w:rsidRDefault="00AF215B" w:rsidP="006B1635">
      <w:pPr>
        <w:rPr>
          <w:b/>
          <w:bCs/>
        </w:rPr>
      </w:pPr>
      <w:proofErr w:type="spellStart"/>
      <w:r w:rsidRPr="00AF215B">
        <w:rPr>
          <w:b/>
          <w:bCs/>
        </w:rPr>
        <w:t>Dockerización</w:t>
      </w:r>
      <w:proofErr w:type="spellEnd"/>
      <w:r w:rsidRPr="00AF215B">
        <w:rPr>
          <w:b/>
          <w:bCs/>
        </w:rPr>
        <w:t xml:space="preserve"> de los microservicios</w:t>
      </w:r>
    </w:p>
    <w:p w14:paraId="49F55FAA" w14:textId="64D99816" w:rsidR="00AF215B" w:rsidRDefault="00AF215B" w:rsidP="00AF215B">
      <w:pPr>
        <w:jc w:val="both"/>
      </w:pPr>
      <w:r w:rsidRPr="00AF215B">
        <w:t xml:space="preserve">En la evidencia se observan las imágenes Docker generadas para los distintos componentes desarrollados en el proyecto, incluyendo </w:t>
      </w:r>
      <w:proofErr w:type="spellStart"/>
      <w:r w:rsidRPr="00AF215B">
        <w:t>bank-batch</w:t>
      </w:r>
      <w:proofErr w:type="spellEnd"/>
      <w:r w:rsidRPr="00AF215B">
        <w:t>, clientes-</w:t>
      </w:r>
      <w:proofErr w:type="spellStart"/>
      <w:r w:rsidRPr="00AF215B">
        <w:t>service</w:t>
      </w:r>
      <w:proofErr w:type="spellEnd"/>
      <w:r w:rsidRPr="00AF215B">
        <w:t>, cuentas-</w:t>
      </w:r>
      <w:proofErr w:type="spellStart"/>
      <w:r w:rsidRPr="00AF215B">
        <w:t>service</w:t>
      </w:r>
      <w:proofErr w:type="spellEnd"/>
      <w:r w:rsidRPr="00AF215B">
        <w:t xml:space="preserve">, </w:t>
      </w:r>
      <w:proofErr w:type="spellStart"/>
      <w:r w:rsidRPr="00AF215B">
        <w:t>config</w:t>
      </w:r>
      <w:proofErr w:type="spellEnd"/>
      <w:r w:rsidRPr="00AF215B">
        <w:t xml:space="preserve">-server y eureka-server. Esto demuestra que los microservicios fueron empaquetados de manera independiente en imágenes Docker, permitiendo posteriormente su ejecución y orquestación mediante Docker </w:t>
      </w:r>
      <w:proofErr w:type="spellStart"/>
      <w:r w:rsidRPr="00AF215B">
        <w:t>Compose</w:t>
      </w:r>
      <w:proofErr w:type="spellEnd"/>
      <w:r w:rsidRPr="00AF215B">
        <w:t>.</w:t>
      </w:r>
    </w:p>
    <w:p w14:paraId="2AD182BC" w14:textId="77777777" w:rsidR="00AF215B" w:rsidRDefault="00AF215B" w:rsidP="006B1635">
      <w:r w:rsidRPr="00AF215B">
        <w:rPr>
          <w:noProof/>
        </w:rPr>
        <w:drawing>
          <wp:inline distT="0" distB="0" distL="0" distR="0" wp14:anchorId="3412ED45" wp14:editId="3763D3BC">
            <wp:extent cx="6299835" cy="911860"/>
            <wp:effectExtent l="0" t="0" r="5715" b="2540"/>
            <wp:docPr id="4849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9660" name=""/>
                    <pic:cNvPicPr/>
                  </pic:nvPicPr>
                  <pic:blipFill>
                    <a:blip r:embed="rId27"/>
                    <a:stretch>
                      <a:fillRect/>
                    </a:stretch>
                  </pic:blipFill>
                  <pic:spPr>
                    <a:xfrm>
                      <a:off x="0" y="0"/>
                      <a:ext cx="6299835" cy="911860"/>
                    </a:xfrm>
                    <a:prstGeom prst="rect">
                      <a:avLst/>
                    </a:prstGeom>
                  </pic:spPr>
                </pic:pic>
              </a:graphicData>
            </a:graphic>
          </wp:inline>
        </w:drawing>
      </w:r>
    </w:p>
    <w:p w14:paraId="59958D8A" w14:textId="77777777" w:rsidR="00AF215B" w:rsidRDefault="00AF215B" w:rsidP="006B1635"/>
    <w:p w14:paraId="4826D363" w14:textId="77777777" w:rsidR="00AF215B" w:rsidRDefault="00AF215B" w:rsidP="006B1635"/>
    <w:p w14:paraId="4EC45F81" w14:textId="77777777" w:rsidR="00AF215B" w:rsidRDefault="00AF215B" w:rsidP="006B1635"/>
    <w:p w14:paraId="73063524" w14:textId="77777777" w:rsidR="00AF215B" w:rsidRDefault="00AF215B" w:rsidP="006B1635"/>
    <w:p w14:paraId="1BADEAF1" w14:textId="77777777" w:rsidR="00AF215B" w:rsidRDefault="00AF215B" w:rsidP="006B1635"/>
    <w:p w14:paraId="7249A346" w14:textId="77777777" w:rsidR="00AF215B" w:rsidRDefault="00AF215B" w:rsidP="006B1635"/>
    <w:p w14:paraId="21D165BA" w14:textId="77777777" w:rsidR="00AF215B" w:rsidRDefault="00AF215B" w:rsidP="006B1635"/>
    <w:p w14:paraId="007D1C2E" w14:textId="65573097" w:rsidR="00AF215B" w:rsidRDefault="00AF215B" w:rsidP="006B1635">
      <w:pPr>
        <w:rPr>
          <w:b/>
          <w:bCs/>
        </w:rPr>
      </w:pPr>
      <w:r w:rsidRPr="00AF215B">
        <w:rPr>
          <w:b/>
          <w:bCs/>
        </w:rPr>
        <w:lastRenderedPageBreak/>
        <w:t>Persistencia de operaciones bancarias en PostgreSQL</w:t>
      </w:r>
    </w:p>
    <w:p w14:paraId="6EA711E5" w14:textId="02B17A2A" w:rsidR="00AF215B" w:rsidRPr="00AF215B" w:rsidRDefault="00AF215B" w:rsidP="00AF215B">
      <w:pPr>
        <w:jc w:val="both"/>
      </w:pPr>
      <w:r w:rsidRPr="00AF215B">
        <w:t>En la evidencia se observa la consulta de los retiros almacenados en PostgreSQL para la cuenta 101. El último registro corresponde al retiro de $100 realizado durante las pruebas, almacenando un saldo anterior de $7.560 y un saldo posterior de $7.460. Esto comprueba que la operación ejecutada mediante el BFF Cajero queda persistida correctamente en la base de datos y mantiene consistencia con el evento posteriormente publicado y consumido mediante Kafka.</w:t>
      </w:r>
    </w:p>
    <w:p w14:paraId="6686B8BE" w14:textId="0BD13CA0" w:rsidR="00AF215B" w:rsidRDefault="00AF215B" w:rsidP="006B1635">
      <w:r w:rsidRPr="00AF215B">
        <w:rPr>
          <w:noProof/>
        </w:rPr>
        <w:drawing>
          <wp:inline distT="0" distB="0" distL="0" distR="0" wp14:anchorId="750F903A" wp14:editId="3194D815">
            <wp:extent cx="6299835" cy="2193290"/>
            <wp:effectExtent l="0" t="0" r="5715" b="0"/>
            <wp:docPr id="987039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39947" name=""/>
                    <pic:cNvPicPr/>
                  </pic:nvPicPr>
                  <pic:blipFill>
                    <a:blip r:embed="rId28"/>
                    <a:stretch>
                      <a:fillRect/>
                    </a:stretch>
                  </pic:blipFill>
                  <pic:spPr>
                    <a:xfrm>
                      <a:off x="0" y="0"/>
                      <a:ext cx="6299835" cy="2193290"/>
                    </a:xfrm>
                    <a:prstGeom prst="rect">
                      <a:avLst/>
                    </a:prstGeom>
                  </pic:spPr>
                </pic:pic>
              </a:graphicData>
            </a:graphic>
          </wp:inline>
        </w:drawing>
      </w:r>
    </w:p>
    <w:p w14:paraId="4E3DCB21" w14:textId="77777777" w:rsidR="00AF215B" w:rsidRDefault="00AF215B" w:rsidP="006B1635"/>
    <w:p w14:paraId="19E05965" w14:textId="77777777" w:rsidR="00AF215B" w:rsidRDefault="00AF215B" w:rsidP="006B1635"/>
    <w:p w14:paraId="4C038655" w14:textId="77777777" w:rsidR="00111537" w:rsidRDefault="00111537" w:rsidP="006B1635"/>
    <w:p w14:paraId="03670D24" w14:textId="77777777" w:rsidR="00111537" w:rsidRDefault="00111537" w:rsidP="006B1635"/>
    <w:p w14:paraId="111AE50A" w14:textId="77777777" w:rsidR="00111537" w:rsidRDefault="00111537" w:rsidP="006B1635"/>
    <w:p w14:paraId="322AB31E" w14:textId="77777777" w:rsidR="00111537" w:rsidRDefault="00111537" w:rsidP="006B1635"/>
    <w:p w14:paraId="773709BB" w14:textId="77777777" w:rsidR="00111537" w:rsidRDefault="00111537" w:rsidP="006B1635"/>
    <w:p w14:paraId="00346C6F" w14:textId="77777777" w:rsidR="00111537" w:rsidRDefault="00111537" w:rsidP="006B1635"/>
    <w:p w14:paraId="41AC47C2" w14:textId="77777777" w:rsidR="00111537" w:rsidRDefault="00111537" w:rsidP="006B1635"/>
    <w:p w14:paraId="69A34BC5" w14:textId="77777777" w:rsidR="00111537" w:rsidRDefault="00111537" w:rsidP="006B1635"/>
    <w:p w14:paraId="3DCD0CCA" w14:textId="77777777" w:rsidR="00111537" w:rsidRDefault="00111537" w:rsidP="006B1635"/>
    <w:p w14:paraId="3DCC3904" w14:textId="77777777" w:rsidR="00111537" w:rsidRDefault="00111537" w:rsidP="006B1635"/>
    <w:p w14:paraId="3EF3A882" w14:textId="489154E5" w:rsidR="00111537" w:rsidRDefault="00111537" w:rsidP="00111537">
      <w:pPr>
        <w:jc w:val="both"/>
      </w:pPr>
      <w:r w:rsidRPr="00111537">
        <w:rPr>
          <w:b/>
          <w:bCs/>
        </w:rPr>
        <w:lastRenderedPageBreak/>
        <w:t>Conclusión</w:t>
      </w:r>
      <w:r w:rsidRPr="00111537">
        <w:br/>
        <w:t xml:space="preserve">Con el desarrollo de esta actividad se logró integrar los distintos componentes necesarios para ejecutar el sistema bancario bajo una arquitectura de microservicios. Las pruebas realizadas permitieron comprobar la seguridad de los </w:t>
      </w:r>
      <w:proofErr w:type="spellStart"/>
      <w:r w:rsidRPr="00111537">
        <w:t>endpoints</w:t>
      </w:r>
      <w:proofErr w:type="spellEnd"/>
      <w:r w:rsidRPr="00111537">
        <w:t xml:space="preserve"> mediante OAuth2, la comunicación y recuperación de los servicios frente a fallas, el envío de eventos mediante Kafka y la persistencia de las operaciones en PostgreSQL. Además, el uso de Docker </w:t>
      </w:r>
      <w:proofErr w:type="spellStart"/>
      <w:r w:rsidRPr="00111537">
        <w:t>Compose</w:t>
      </w:r>
      <w:proofErr w:type="spellEnd"/>
      <w:r w:rsidRPr="00111537">
        <w:t xml:space="preserve"> permitió levantar los servicios de forma conjunta, facilitando la ejecución y configuración del proyecto. En general, la actividad permitió aplicar de manera práctica conceptos de seguridad, resiliencia y comunicación entre microservicios.</w:t>
      </w:r>
    </w:p>
    <w:p w14:paraId="6FC362CF" w14:textId="77777777" w:rsidR="00AF215B" w:rsidRDefault="00AF215B" w:rsidP="006B1635"/>
    <w:p w14:paraId="1D416AB5" w14:textId="77777777" w:rsidR="00AF215B" w:rsidRDefault="00AF215B" w:rsidP="006B1635"/>
    <w:p w14:paraId="3C88DE14" w14:textId="77777777" w:rsidR="00AF215B" w:rsidRDefault="00AF215B" w:rsidP="006B1635"/>
    <w:p w14:paraId="7F65007A" w14:textId="77777777" w:rsidR="00AF215B" w:rsidRDefault="00AF215B" w:rsidP="006B1635"/>
    <w:p w14:paraId="3169CF34" w14:textId="77777777" w:rsidR="00AF215B" w:rsidRDefault="00AF215B" w:rsidP="006B1635"/>
    <w:p w14:paraId="5BD5DEE4" w14:textId="77777777" w:rsidR="00AF215B" w:rsidRDefault="00AF215B" w:rsidP="006B1635"/>
    <w:p w14:paraId="18C0C6FE" w14:textId="77777777" w:rsidR="00AF215B" w:rsidRDefault="00AF215B" w:rsidP="006B1635"/>
    <w:p w14:paraId="031E2D05" w14:textId="77777777" w:rsidR="00AF215B" w:rsidRDefault="00AF215B" w:rsidP="006B1635"/>
    <w:p w14:paraId="3859690E" w14:textId="77777777" w:rsidR="00AF215B" w:rsidRDefault="00AF215B" w:rsidP="006B1635"/>
    <w:p w14:paraId="3D0F4A1E" w14:textId="77777777" w:rsidR="00AF215B" w:rsidRDefault="00AF215B" w:rsidP="006B1635"/>
    <w:p w14:paraId="7468737C" w14:textId="77777777" w:rsidR="00AF215B" w:rsidRDefault="00AF215B" w:rsidP="006B1635"/>
    <w:p w14:paraId="736EEDD3" w14:textId="77777777" w:rsidR="00AF215B" w:rsidRDefault="00AF215B" w:rsidP="006B1635"/>
    <w:p w14:paraId="72BA4BF5" w14:textId="77777777" w:rsidR="00AF215B" w:rsidRDefault="00AF215B" w:rsidP="006B1635"/>
    <w:p w14:paraId="27FF51EE" w14:textId="01A6AFFE"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lastRenderedPageBreak/>
        <w:drawing>
          <wp:anchor distT="0" distB="0" distL="114300" distR="114300" simplePos="0" relativeHeight="251677696" behindDoc="0" locked="0" layoutInCell="1" allowOverlap="1" wp14:anchorId="2A005252" wp14:editId="52E88CF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6760C" w14:textId="77777777" w:rsidR="00E05076" w:rsidRDefault="00E05076" w:rsidP="004F1A07">
      <w:pPr>
        <w:spacing w:after="0" w:line="240" w:lineRule="auto"/>
      </w:pPr>
      <w:r>
        <w:separator/>
      </w:r>
    </w:p>
  </w:endnote>
  <w:endnote w:type="continuationSeparator" w:id="0">
    <w:p w14:paraId="4DB9AE99" w14:textId="77777777" w:rsidR="00E05076" w:rsidRDefault="00E0507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2B7C" w14:textId="77777777" w:rsidR="00E05076" w:rsidRDefault="00E05076" w:rsidP="004F1A07">
      <w:pPr>
        <w:spacing w:after="0" w:line="240" w:lineRule="auto"/>
      </w:pPr>
      <w:r>
        <w:separator/>
      </w:r>
    </w:p>
  </w:footnote>
  <w:footnote w:type="continuationSeparator" w:id="0">
    <w:p w14:paraId="35F1A2AF" w14:textId="77777777" w:rsidR="00E05076" w:rsidRDefault="00E05076"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3395"/>
    <w:rsid w:val="00063A5B"/>
    <w:rsid w:val="00067FF0"/>
    <w:rsid w:val="000A6102"/>
    <w:rsid w:val="000B0D93"/>
    <w:rsid w:val="000B5D3C"/>
    <w:rsid w:val="000C6E41"/>
    <w:rsid w:val="000E3DD9"/>
    <w:rsid w:val="000F2445"/>
    <w:rsid w:val="000F29A4"/>
    <w:rsid w:val="00101BE9"/>
    <w:rsid w:val="0010304B"/>
    <w:rsid w:val="00111537"/>
    <w:rsid w:val="001243B8"/>
    <w:rsid w:val="00125805"/>
    <w:rsid w:val="001316F0"/>
    <w:rsid w:val="001422D1"/>
    <w:rsid w:val="00147282"/>
    <w:rsid w:val="00161A35"/>
    <w:rsid w:val="00173699"/>
    <w:rsid w:val="00173E92"/>
    <w:rsid w:val="00194FE6"/>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D0ABD"/>
    <w:rsid w:val="002D34D6"/>
    <w:rsid w:val="002F5707"/>
    <w:rsid w:val="0030501B"/>
    <w:rsid w:val="00306B8D"/>
    <w:rsid w:val="003136EB"/>
    <w:rsid w:val="00317E2F"/>
    <w:rsid w:val="00325547"/>
    <w:rsid w:val="00326263"/>
    <w:rsid w:val="00333F29"/>
    <w:rsid w:val="00347C3B"/>
    <w:rsid w:val="00361B3F"/>
    <w:rsid w:val="003669A2"/>
    <w:rsid w:val="0038271D"/>
    <w:rsid w:val="00383628"/>
    <w:rsid w:val="003C23CD"/>
    <w:rsid w:val="003C77E4"/>
    <w:rsid w:val="003D0152"/>
    <w:rsid w:val="003E5066"/>
    <w:rsid w:val="003F77BC"/>
    <w:rsid w:val="004018DF"/>
    <w:rsid w:val="00445A4F"/>
    <w:rsid w:val="00451CAD"/>
    <w:rsid w:val="00452762"/>
    <w:rsid w:val="004A7D4F"/>
    <w:rsid w:val="004A7EA3"/>
    <w:rsid w:val="004B0DEA"/>
    <w:rsid w:val="004B1D91"/>
    <w:rsid w:val="004C68F9"/>
    <w:rsid w:val="004C6ED4"/>
    <w:rsid w:val="004D05F5"/>
    <w:rsid w:val="004F1A07"/>
    <w:rsid w:val="00513493"/>
    <w:rsid w:val="00517FFC"/>
    <w:rsid w:val="005263FF"/>
    <w:rsid w:val="0054073D"/>
    <w:rsid w:val="005417E9"/>
    <w:rsid w:val="005426FF"/>
    <w:rsid w:val="005557B4"/>
    <w:rsid w:val="00563770"/>
    <w:rsid w:val="00583892"/>
    <w:rsid w:val="005B614D"/>
    <w:rsid w:val="005B71AE"/>
    <w:rsid w:val="005C2A04"/>
    <w:rsid w:val="005D5D8F"/>
    <w:rsid w:val="005D7B8B"/>
    <w:rsid w:val="005E4C9A"/>
    <w:rsid w:val="005F107F"/>
    <w:rsid w:val="00620812"/>
    <w:rsid w:val="00620F5E"/>
    <w:rsid w:val="006270DF"/>
    <w:rsid w:val="0062759D"/>
    <w:rsid w:val="006409EA"/>
    <w:rsid w:val="0065508A"/>
    <w:rsid w:val="0067245D"/>
    <w:rsid w:val="00694AD5"/>
    <w:rsid w:val="006A4DF3"/>
    <w:rsid w:val="006A7E73"/>
    <w:rsid w:val="006B1635"/>
    <w:rsid w:val="006B447A"/>
    <w:rsid w:val="006C5E65"/>
    <w:rsid w:val="006D3918"/>
    <w:rsid w:val="006F0492"/>
    <w:rsid w:val="006F52D3"/>
    <w:rsid w:val="006F6199"/>
    <w:rsid w:val="007149E0"/>
    <w:rsid w:val="00716388"/>
    <w:rsid w:val="0073023A"/>
    <w:rsid w:val="00761548"/>
    <w:rsid w:val="007647AE"/>
    <w:rsid w:val="0077650F"/>
    <w:rsid w:val="007856A3"/>
    <w:rsid w:val="00793B5B"/>
    <w:rsid w:val="00795717"/>
    <w:rsid w:val="007D135D"/>
    <w:rsid w:val="007D4205"/>
    <w:rsid w:val="007E6BE7"/>
    <w:rsid w:val="00803190"/>
    <w:rsid w:val="00806995"/>
    <w:rsid w:val="00807610"/>
    <w:rsid w:val="008118CD"/>
    <w:rsid w:val="00815FB8"/>
    <w:rsid w:val="00835397"/>
    <w:rsid w:val="008536BE"/>
    <w:rsid w:val="00855386"/>
    <w:rsid w:val="00861829"/>
    <w:rsid w:val="00877DA1"/>
    <w:rsid w:val="00886159"/>
    <w:rsid w:val="00892032"/>
    <w:rsid w:val="008B6DFC"/>
    <w:rsid w:val="008C2278"/>
    <w:rsid w:val="008E17DF"/>
    <w:rsid w:val="008E33EC"/>
    <w:rsid w:val="008F0142"/>
    <w:rsid w:val="008F20D8"/>
    <w:rsid w:val="008F36E0"/>
    <w:rsid w:val="00935C8D"/>
    <w:rsid w:val="00943589"/>
    <w:rsid w:val="0094777E"/>
    <w:rsid w:val="00954CC0"/>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27326"/>
    <w:rsid w:val="00A30355"/>
    <w:rsid w:val="00A34AFF"/>
    <w:rsid w:val="00A50897"/>
    <w:rsid w:val="00A66122"/>
    <w:rsid w:val="00A97FAF"/>
    <w:rsid w:val="00AC7E78"/>
    <w:rsid w:val="00AD53CE"/>
    <w:rsid w:val="00AE5714"/>
    <w:rsid w:val="00AF1B2A"/>
    <w:rsid w:val="00AF215B"/>
    <w:rsid w:val="00AF3D74"/>
    <w:rsid w:val="00B23809"/>
    <w:rsid w:val="00B26994"/>
    <w:rsid w:val="00B352B3"/>
    <w:rsid w:val="00B4235A"/>
    <w:rsid w:val="00B50F94"/>
    <w:rsid w:val="00B629E0"/>
    <w:rsid w:val="00B70F8F"/>
    <w:rsid w:val="00B83580"/>
    <w:rsid w:val="00B94BB9"/>
    <w:rsid w:val="00B95656"/>
    <w:rsid w:val="00BA661B"/>
    <w:rsid w:val="00BB56F9"/>
    <w:rsid w:val="00BC7CCA"/>
    <w:rsid w:val="00BE75A8"/>
    <w:rsid w:val="00C06AEE"/>
    <w:rsid w:val="00C10CD1"/>
    <w:rsid w:val="00C148E8"/>
    <w:rsid w:val="00C160CC"/>
    <w:rsid w:val="00C409FD"/>
    <w:rsid w:val="00C4282A"/>
    <w:rsid w:val="00C44FAD"/>
    <w:rsid w:val="00C50459"/>
    <w:rsid w:val="00C66182"/>
    <w:rsid w:val="00C677FA"/>
    <w:rsid w:val="00C709BC"/>
    <w:rsid w:val="00C72D0C"/>
    <w:rsid w:val="00C76476"/>
    <w:rsid w:val="00C83447"/>
    <w:rsid w:val="00CA4831"/>
    <w:rsid w:val="00CA5A66"/>
    <w:rsid w:val="00CC16E4"/>
    <w:rsid w:val="00CD0140"/>
    <w:rsid w:val="00CD617F"/>
    <w:rsid w:val="00CD7279"/>
    <w:rsid w:val="00CE3FF5"/>
    <w:rsid w:val="00CE53DB"/>
    <w:rsid w:val="00CF6757"/>
    <w:rsid w:val="00D07B4F"/>
    <w:rsid w:val="00D12B8B"/>
    <w:rsid w:val="00D16427"/>
    <w:rsid w:val="00D16936"/>
    <w:rsid w:val="00D3346D"/>
    <w:rsid w:val="00D54FDE"/>
    <w:rsid w:val="00E05076"/>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764E7"/>
    <w:rsid w:val="00F84FDB"/>
    <w:rsid w:val="00FA1CF5"/>
    <w:rsid w:val="00FA6899"/>
    <w:rsid w:val="00FA715D"/>
    <w:rsid w:val="00FB3427"/>
    <w:rsid w:val="00FC2811"/>
    <w:rsid w:val="00FE47AD"/>
    <w:rsid w:val="00FE60BA"/>
    <w:rsid w:val="00FE7E69"/>
    <w:rsid w:val="06DBB6C3"/>
    <w:rsid w:val="09C4EAEB"/>
    <w:rsid w:val="0CE48C67"/>
    <w:rsid w:val="11C7908E"/>
    <w:rsid w:val="13DE4FC4"/>
    <w:rsid w:val="19CB82C4"/>
    <w:rsid w:val="1ED08400"/>
    <w:rsid w:val="235EED57"/>
    <w:rsid w:val="28BE2180"/>
    <w:rsid w:val="2B564DD2"/>
    <w:rsid w:val="2D456693"/>
    <w:rsid w:val="31FF2E4D"/>
    <w:rsid w:val="34EDC2EE"/>
    <w:rsid w:val="36239EAD"/>
    <w:rsid w:val="36A217DF"/>
    <w:rsid w:val="38D675A3"/>
    <w:rsid w:val="3B3B863B"/>
    <w:rsid w:val="42151ACE"/>
    <w:rsid w:val="454857A9"/>
    <w:rsid w:val="49B92BCA"/>
    <w:rsid w:val="4E78CA8C"/>
    <w:rsid w:val="4F403686"/>
    <w:rsid w:val="4FBB4B36"/>
    <w:rsid w:val="542190C0"/>
    <w:rsid w:val="5608358D"/>
    <w:rsid w:val="65292F7D"/>
    <w:rsid w:val="66053AC6"/>
    <w:rsid w:val="6755DE5A"/>
    <w:rsid w:val="6B2135E8"/>
    <w:rsid w:val="6FBD555E"/>
    <w:rsid w:val="7596AC58"/>
    <w:rsid w:val="759FC209"/>
    <w:rsid w:val="76B71CA1"/>
    <w:rsid w:val="7B24CA18"/>
    <w:rsid w:val="7B6D7CE8"/>
    <w:rsid w:val="7C49E299"/>
    <w:rsid w:val="7DCACD42"/>
    <w:rsid w:val="7DDAB7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7A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1563</Words>
  <Characters>8600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VALERIA ROMINNA ACEVEDO CABRERA</cp:lastModifiedBy>
  <cp:revision>4</cp:revision>
  <dcterms:created xsi:type="dcterms:W3CDTF">2026-10-05T06:56:00Z</dcterms:created>
  <dcterms:modified xsi:type="dcterms:W3CDTF">2026-10-05T07:00:00Z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