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color w:val="404040"/>
          <w:sz w:val="46"/>
          <w:szCs w:val="46"/>
        </w:rPr>
      </w:pPr>
      <w:r w:rsidDel="00000000" w:rsidR="00000000" w:rsidRPr="00000000">
        <w:rPr>
          <w:sz w:val="24"/>
          <w:szCs w:val="24"/>
          <w:rtl w:val="0"/>
        </w:rPr>
        <w:t xml:space="preserve">Análisis estadístico de Casos positivos de viruela en Colombia </w:t>
      </w: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Valeria Liceth Arévalo Sánchez</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U00146889</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Andrés Fabián Leal Archila</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Estadística Descriptiva </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Universidad Autónoma De Bucaramanga </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Facultad de Economía y Negocios </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2025</w:t>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sz w:val="24"/>
          <w:szCs w:val="24"/>
          <w:rtl w:val="0"/>
        </w:rPr>
        <w:t xml:space="preserve">Tabla de contenidos: </w:t>
      </w:r>
    </w:p>
    <w:p w:rsidR="00000000" w:rsidDel="00000000" w:rsidP="00000000" w:rsidRDefault="00000000" w:rsidRPr="00000000" w14:paraId="00000030">
      <w:pPr>
        <w:jc w:val="center"/>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rtl w:val="0"/>
        </w:rPr>
      </w:r>
    </w:p>
    <w:p w:rsidR="00000000" w:rsidDel="00000000" w:rsidP="00000000" w:rsidRDefault="00000000" w:rsidRPr="00000000" w14:paraId="00000033">
      <w:pPr>
        <w:numPr>
          <w:ilvl w:val="0"/>
          <w:numId w:val="9"/>
        </w:numPr>
        <w:ind w:left="720" w:hanging="360"/>
        <w:rPr>
          <w:sz w:val="24"/>
          <w:szCs w:val="24"/>
          <w:u w:val="none"/>
        </w:rPr>
      </w:pPr>
      <w:r w:rsidDel="00000000" w:rsidR="00000000" w:rsidRPr="00000000">
        <w:rPr>
          <w:sz w:val="24"/>
          <w:szCs w:val="24"/>
          <w:rtl w:val="0"/>
        </w:rPr>
        <w:t xml:space="preserve">introducción</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numPr>
          <w:ilvl w:val="0"/>
          <w:numId w:val="9"/>
        </w:numPr>
        <w:ind w:left="720" w:hanging="360"/>
        <w:rPr>
          <w:sz w:val="24"/>
          <w:szCs w:val="24"/>
          <w:u w:val="none"/>
        </w:rPr>
      </w:pPr>
      <w:r w:rsidDel="00000000" w:rsidR="00000000" w:rsidRPr="00000000">
        <w:rPr>
          <w:sz w:val="24"/>
          <w:szCs w:val="24"/>
          <w:rtl w:val="0"/>
        </w:rPr>
        <w:t xml:space="preserve">Metodología </w:t>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numPr>
          <w:ilvl w:val="0"/>
          <w:numId w:val="9"/>
        </w:numPr>
        <w:ind w:left="720" w:hanging="360"/>
        <w:rPr>
          <w:sz w:val="24"/>
          <w:szCs w:val="24"/>
          <w:u w:val="none"/>
        </w:rPr>
      </w:pPr>
      <w:r w:rsidDel="00000000" w:rsidR="00000000" w:rsidRPr="00000000">
        <w:rPr>
          <w:sz w:val="24"/>
          <w:szCs w:val="24"/>
          <w:rtl w:val="0"/>
        </w:rPr>
        <w:t xml:space="preserve">Hallazgos principales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numPr>
          <w:ilvl w:val="0"/>
          <w:numId w:val="9"/>
        </w:numPr>
        <w:ind w:left="720" w:hanging="360"/>
        <w:rPr>
          <w:sz w:val="24"/>
          <w:szCs w:val="24"/>
          <w:u w:val="none"/>
        </w:rPr>
      </w:pPr>
      <w:r w:rsidDel="00000000" w:rsidR="00000000" w:rsidRPr="00000000">
        <w:rPr>
          <w:sz w:val="24"/>
          <w:szCs w:val="24"/>
          <w:rtl w:val="0"/>
        </w:rPr>
        <w:t xml:space="preserve">Conclusión </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numPr>
          <w:ilvl w:val="0"/>
          <w:numId w:val="9"/>
        </w:numPr>
        <w:ind w:left="720" w:hanging="360"/>
        <w:rPr>
          <w:sz w:val="24"/>
          <w:szCs w:val="24"/>
          <w:u w:val="none"/>
        </w:rPr>
      </w:pPr>
      <w:r w:rsidDel="00000000" w:rsidR="00000000" w:rsidRPr="00000000">
        <w:rPr>
          <w:sz w:val="24"/>
          <w:szCs w:val="24"/>
          <w:rtl w:val="0"/>
        </w:rPr>
        <w:t xml:space="preserve">Recomendaciones estratégicas </w:t>
      </w:r>
    </w:p>
    <w:p w:rsidR="00000000" w:rsidDel="00000000" w:rsidP="00000000" w:rsidRDefault="00000000" w:rsidRPr="00000000" w14:paraId="0000003C">
      <w:pPr>
        <w:jc w:val="center"/>
        <w:rPr>
          <w:sz w:val="24"/>
          <w:szCs w:val="24"/>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rtl w:val="0"/>
        </w:rPr>
      </w:r>
    </w:p>
    <w:p w:rsidR="00000000" w:rsidDel="00000000" w:rsidP="00000000" w:rsidRDefault="00000000" w:rsidRPr="00000000" w14:paraId="00000040">
      <w:pPr>
        <w:jc w:val="center"/>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rtl w:val="0"/>
        </w:rPr>
      </w:r>
    </w:p>
    <w:p w:rsidR="00000000" w:rsidDel="00000000" w:rsidP="00000000" w:rsidRDefault="00000000" w:rsidRPr="00000000" w14:paraId="00000046">
      <w:pPr>
        <w:jc w:val="center"/>
        <w:rPr>
          <w:sz w:val="24"/>
          <w:szCs w:val="24"/>
        </w:rPr>
      </w:pP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rtl w:val="0"/>
        </w:rPr>
      </w:r>
    </w:p>
    <w:p w:rsidR="00000000" w:rsidDel="00000000" w:rsidP="00000000" w:rsidRDefault="00000000" w:rsidRPr="00000000" w14:paraId="0000004A">
      <w:pPr>
        <w:jc w:val="center"/>
        <w:rPr>
          <w:sz w:val="24"/>
          <w:szCs w:val="24"/>
        </w:rPr>
      </w:pP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jc w:val="center"/>
        <w:rPr>
          <w:sz w:val="24"/>
          <w:szCs w:val="24"/>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rtl w:val="0"/>
        </w:rPr>
      </w:r>
    </w:p>
    <w:p w:rsidR="00000000" w:rsidDel="00000000" w:rsidP="00000000" w:rsidRDefault="00000000" w:rsidRPr="00000000" w14:paraId="00000050">
      <w:pPr>
        <w:jc w:val="center"/>
        <w:rPr>
          <w:sz w:val="24"/>
          <w:szCs w:val="24"/>
        </w:rPr>
      </w:pPr>
      <w:r w:rsidDel="00000000" w:rsidR="00000000" w:rsidRPr="00000000">
        <w:rPr>
          <w:rtl w:val="0"/>
        </w:rPr>
      </w:r>
    </w:p>
    <w:p w:rsidR="00000000" w:rsidDel="00000000" w:rsidP="00000000" w:rsidRDefault="00000000" w:rsidRPr="00000000" w14:paraId="00000051">
      <w:pPr>
        <w:jc w:val="center"/>
        <w:rPr>
          <w:sz w:val="24"/>
          <w:szCs w:val="24"/>
        </w:rPr>
      </w:pP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rtl w:val="0"/>
        </w:rPr>
      </w:r>
    </w:p>
    <w:p w:rsidR="00000000" w:rsidDel="00000000" w:rsidP="00000000" w:rsidRDefault="00000000" w:rsidRPr="00000000" w14:paraId="00000053">
      <w:pPr>
        <w:jc w:val="center"/>
        <w:rPr>
          <w:sz w:val="24"/>
          <w:szCs w:val="24"/>
        </w:rPr>
      </w:pP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rtl w:val="0"/>
        </w:rPr>
      </w:r>
    </w:p>
    <w:p w:rsidR="00000000" w:rsidDel="00000000" w:rsidP="00000000" w:rsidRDefault="00000000" w:rsidRPr="00000000" w14:paraId="00000055">
      <w:pPr>
        <w:jc w:val="center"/>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rtl w:val="0"/>
        </w:rPr>
      </w:r>
    </w:p>
    <w:p w:rsidR="00000000" w:rsidDel="00000000" w:rsidP="00000000" w:rsidRDefault="00000000" w:rsidRPr="00000000" w14:paraId="00000057">
      <w:pPr>
        <w:jc w:val="center"/>
        <w:rPr>
          <w:sz w:val="24"/>
          <w:szCs w:val="24"/>
        </w:rPr>
      </w:pP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numPr>
          <w:ilvl w:val="0"/>
          <w:numId w:val="13"/>
        </w:numPr>
        <w:ind w:left="720" w:hanging="360"/>
        <w:jc w:val="left"/>
        <w:rPr>
          <w:sz w:val="24"/>
          <w:szCs w:val="24"/>
          <w:u w:val="none"/>
        </w:rPr>
      </w:pPr>
      <w:r w:rsidDel="00000000" w:rsidR="00000000" w:rsidRPr="00000000">
        <w:rPr>
          <w:sz w:val="24"/>
          <w:szCs w:val="24"/>
          <w:rtl w:val="0"/>
        </w:rPr>
        <w:t xml:space="preserve">Introducción</w:t>
      </w:r>
    </w:p>
    <w:p w:rsidR="00000000" w:rsidDel="00000000" w:rsidP="00000000" w:rsidRDefault="00000000" w:rsidRPr="00000000" w14:paraId="0000005B">
      <w:pPr>
        <w:ind w:left="720" w:firstLine="0"/>
        <w:jc w:val="left"/>
        <w:rPr>
          <w:sz w:val="24"/>
          <w:szCs w:val="24"/>
        </w:rPr>
      </w:pPr>
      <w:r w:rsidDel="00000000" w:rsidR="00000000" w:rsidRPr="00000000">
        <w:rPr>
          <w:rtl w:val="0"/>
        </w:rPr>
      </w:r>
    </w:p>
    <w:p w:rsidR="00000000" w:rsidDel="00000000" w:rsidP="00000000" w:rsidRDefault="00000000" w:rsidRPr="00000000" w14:paraId="0000005C">
      <w:pPr>
        <w:ind w:left="720" w:firstLine="0"/>
        <w:jc w:val="left"/>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La viruela, una enfermedad infecciosa históricamente devastadora, ha resurgido en años recientes como un desafío para la salud pública global. En Colombia, el seguimiento epidemiológico de los casos confirmados es fundamental para entender la dinámica del brote, identificar poblaciones vulnerables y optimizar las estrategias de contención.</w:t>
      </w:r>
    </w:p>
    <w:p w:rsidR="00000000" w:rsidDel="00000000" w:rsidP="00000000" w:rsidRDefault="00000000" w:rsidRPr="00000000" w14:paraId="0000005E">
      <w:pPr>
        <w:rPr>
          <w:sz w:val="24"/>
          <w:szCs w:val="24"/>
        </w:rPr>
      </w:pPr>
      <w:r w:rsidDel="00000000" w:rsidR="00000000" w:rsidRPr="00000000">
        <w:rPr>
          <w:sz w:val="24"/>
          <w:szCs w:val="24"/>
          <w:rtl w:val="0"/>
        </w:rPr>
        <w:t xml:space="preserve">Este informe presenta los resultados del análisis exploratorio del dataset </w:t>
      </w:r>
      <w:r w:rsidDel="00000000" w:rsidR="00000000" w:rsidRPr="00000000">
        <w:rPr>
          <w:i w:val="1"/>
          <w:sz w:val="24"/>
          <w:szCs w:val="24"/>
          <w:rtl w:val="0"/>
        </w:rPr>
        <w:t xml:space="preserve">"Casos positivos de Viruela"</w:t>
      </w:r>
      <w:r w:rsidDel="00000000" w:rsidR="00000000" w:rsidRPr="00000000">
        <w:rPr>
          <w:sz w:val="24"/>
          <w:szCs w:val="24"/>
          <w:rtl w:val="0"/>
        </w:rPr>
        <w:t xml:space="preserve">, que registra más de 4,000 casos diagnosticados en el territorio nacional. El objetivo principal fue caracterizar el comportamiento espacio-temporal y demográfico de la enfermedad, mediante el examen de variables clave como:</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4"/>
        </w:numPr>
        <w:spacing w:after="0" w:afterAutospacing="0"/>
        <w:ind w:left="720" w:hanging="360"/>
        <w:rPr>
          <w:color w:val="000000"/>
        </w:rPr>
      </w:pPr>
      <w:r w:rsidDel="00000000" w:rsidR="00000000" w:rsidRPr="00000000">
        <w:rPr>
          <w:sz w:val="24"/>
          <w:szCs w:val="24"/>
          <w:rtl w:val="0"/>
        </w:rPr>
        <w:t xml:space="preserve">Distribución geográfica (departamentos y municipios afectados).</w:t>
      </w:r>
    </w:p>
    <w:p w:rsidR="00000000" w:rsidDel="00000000" w:rsidP="00000000" w:rsidRDefault="00000000" w:rsidRPr="00000000" w14:paraId="00000061">
      <w:pPr>
        <w:numPr>
          <w:ilvl w:val="0"/>
          <w:numId w:val="4"/>
        </w:numPr>
        <w:spacing w:after="0" w:afterAutospacing="0" w:before="0" w:beforeAutospacing="0" w:lineRule="auto"/>
        <w:ind w:left="720" w:hanging="360"/>
        <w:rPr>
          <w:color w:val="000000"/>
        </w:rPr>
      </w:pPr>
      <w:r w:rsidDel="00000000" w:rsidR="00000000" w:rsidRPr="00000000">
        <w:rPr>
          <w:sz w:val="24"/>
          <w:szCs w:val="24"/>
          <w:rtl w:val="0"/>
        </w:rPr>
        <w:t xml:space="preserve">Tendencias temporales (año y semana epidemiológica de diagnóstico).</w:t>
      </w:r>
    </w:p>
    <w:p w:rsidR="00000000" w:rsidDel="00000000" w:rsidP="00000000" w:rsidRDefault="00000000" w:rsidRPr="00000000" w14:paraId="00000062">
      <w:pPr>
        <w:numPr>
          <w:ilvl w:val="0"/>
          <w:numId w:val="4"/>
        </w:numPr>
        <w:spacing w:before="0" w:beforeAutospacing="0" w:lineRule="auto"/>
        <w:ind w:left="720" w:hanging="360"/>
        <w:rPr>
          <w:color w:val="000000"/>
        </w:rPr>
      </w:pPr>
      <w:r w:rsidDel="00000000" w:rsidR="00000000" w:rsidRPr="00000000">
        <w:rPr>
          <w:sz w:val="24"/>
          <w:szCs w:val="24"/>
          <w:rtl w:val="0"/>
        </w:rPr>
        <w:t xml:space="preserve">Perfil de los pacientes (edad, sexo, condición final).</w:t>
      </w:r>
    </w:p>
    <w:p w:rsidR="00000000" w:rsidDel="00000000" w:rsidP="00000000" w:rsidRDefault="00000000" w:rsidRPr="00000000" w14:paraId="00000063">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Además, se evaluó la calidad de los datos, identificando limitaciones como valores faltantes en campos críticos (ej. </w:t>
      </w:r>
      <w:r w:rsidDel="00000000" w:rsidR="00000000" w:rsidRPr="00000000">
        <w:rPr>
          <w:i w:val="1"/>
          <w:sz w:val="24"/>
          <w:szCs w:val="24"/>
          <w:rtl w:val="0"/>
        </w:rPr>
        <w:t xml:space="preserve">"País de viaje"</w:t>
      </w:r>
      <w:r w:rsidDel="00000000" w:rsidR="00000000" w:rsidRPr="00000000">
        <w:rPr>
          <w:sz w:val="24"/>
          <w:szCs w:val="24"/>
          <w:rtl w:val="0"/>
        </w:rPr>
        <w:t xml:space="preserve">), lo cual podría influir en futuros análisis. Los hallazgos aquí descritos sirven como base para priorizar intervenciones sanitarias, diseñar estudios más profundos y mejorar los sistemas de vigilancia epidemiológica.</w:t>
      </w:r>
    </w:p>
    <w:p w:rsidR="00000000" w:rsidDel="00000000" w:rsidP="00000000" w:rsidRDefault="00000000" w:rsidRPr="00000000" w14:paraId="00000065">
      <w:pPr>
        <w:ind w:left="0" w:firstLine="0"/>
        <w:jc w:val="left"/>
        <w:rPr>
          <w:sz w:val="24"/>
          <w:szCs w:val="24"/>
        </w:rPr>
      </w:pPr>
      <w:r w:rsidDel="00000000" w:rsidR="00000000" w:rsidRPr="00000000">
        <w:rPr>
          <w:rtl w:val="0"/>
        </w:rPr>
      </w:r>
    </w:p>
    <w:p w:rsidR="00000000" w:rsidDel="00000000" w:rsidP="00000000" w:rsidRDefault="00000000" w:rsidRPr="00000000" w14:paraId="00000066">
      <w:pPr>
        <w:ind w:left="0" w:firstLine="0"/>
        <w:jc w:val="left"/>
        <w:rPr>
          <w:sz w:val="24"/>
          <w:szCs w:val="24"/>
        </w:rPr>
      </w:pPr>
      <w:r w:rsidDel="00000000" w:rsidR="00000000" w:rsidRPr="00000000">
        <w:rPr>
          <w:rtl w:val="0"/>
        </w:rPr>
      </w:r>
    </w:p>
    <w:p w:rsidR="00000000" w:rsidDel="00000000" w:rsidP="00000000" w:rsidRDefault="00000000" w:rsidRPr="00000000" w14:paraId="00000067">
      <w:pPr>
        <w:ind w:left="0" w:firstLine="0"/>
        <w:jc w:val="left"/>
        <w:rPr>
          <w:sz w:val="24"/>
          <w:szCs w:val="24"/>
        </w:rPr>
      </w:pPr>
      <w:r w:rsidDel="00000000" w:rsidR="00000000" w:rsidRPr="00000000">
        <w:rPr>
          <w:rtl w:val="0"/>
        </w:rPr>
      </w:r>
    </w:p>
    <w:p w:rsidR="00000000" w:rsidDel="00000000" w:rsidP="00000000" w:rsidRDefault="00000000" w:rsidRPr="00000000" w14:paraId="00000068">
      <w:pPr>
        <w:ind w:left="0" w:firstLine="0"/>
        <w:jc w:val="left"/>
        <w:rPr>
          <w:sz w:val="24"/>
          <w:szCs w:val="24"/>
        </w:rPr>
      </w:pPr>
      <w:r w:rsidDel="00000000" w:rsidR="00000000" w:rsidRPr="00000000">
        <w:rPr>
          <w:rtl w:val="0"/>
        </w:rPr>
      </w:r>
    </w:p>
    <w:p w:rsidR="00000000" w:rsidDel="00000000" w:rsidP="00000000" w:rsidRDefault="00000000" w:rsidRPr="00000000" w14:paraId="00000069">
      <w:pPr>
        <w:numPr>
          <w:ilvl w:val="0"/>
          <w:numId w:val="13"/>
        </w:numPr>
        <w:ind w:left="720" w:hanging="360"/>
        <w:jc w:val="left"/>
        <w:rPr>
          <w:sz w:val="24"/>
          <w:szCs w:val="24"/>
          <w:u w:val="none"/>
        </w:rPr>
      </w:pPr>
      <w:r w:rsidDel="00000000" w:rsidR="00000000" w:rsidRPr="00000000">
        <w:rPr>
          <w:sz w:val="24"/>
          <w:szCs w:val="24"/>
          <w:rtl w:val="0"/>
        </w:rPr>
        <w:t xml:space="preserve">Metodología</w:t>
      </w:r>
    </w:p>
    <w:p w:rsidR="00000000" w:rsidDel="00000000" w:rsidP="00000000" w:rsidRDefault="00000000" w:rsidRPr="00000000" w14:paraId="0000006A">
      <w:pPr>
        <w:ind w:left="720" w:firstLine="0"/>
        <w:jc w:val="left"/>
        <w:rPr>
          <w:sz w:val="24"/>
          <w:szCs w:val="24"/>
        </w:rPr>
      </w:pPr>
      <w:r w:rsidDel="00000000" w:rsidR="00000000" w:rsidRPr="00000000">
        <w:rPr>
          <w:rtl w:val="0"/>
        </w:rPr>
      </w:r>
    </w:p>
    <w:p w:rsidR="00000000" w:rsidDel="00000000" w:rsidP="00000000" w:rsidRDefault="00000000" w:rsidRPr="00000000" w14:paraId="0000006B">
      <w:pPr>
        <w:pStyle w:val="Heading3"/>
        <w:keepNext w:val="0"/>
        <w:keepLines w:val="0"/>
        <w:spacing w:before="280" w:line="360" w:lineRule="auto"/>
        <w:rPr>
          <w:color w:val="000000"/>
          <w:sz w:val="24"/>
          <w:szCs w:val="24"/>
        </w:rPr>
      </w:pPr>
      <w:bookmarkStart w:colFirst="0" w:colLast="0" w:name="_pxr5lngcq117" w:id="0"/>
      <w:bookmarkEnd w:id="0"/>
      <w:r w:rsidDel="00000000" w:rsidR="00000000" w:rsidRPr="00000000">
        <w:rPr>
          <w:color w:val="000000"/>
          <w:sz w:val="24"/>
          <w:szCs w:val="24"/>
          <w:rtl w:val="0"/>
        </w:rPr>
        <w:t xml:space="preserve">2.1. Fuente y Procesamiento de Datos</w:t>
      </w:r>
    </w:p>
    <w:p w:rsidR="00000000" w:rsidDel="00000000" w:rsidP="00000000" w:rsidRDefault="00000000" w:rsidRPr="00000000" w14:paraId="0000006C">
      <w:pPr>
        <w:rPr>
          <w:sz w:val="24"/>
          <w:szCs w:val="24"/>
        </w:rPr>
      </w:pPr>
      <w:r w:rsidDel="00000000" w:rsidR="00000000" w:rsidRPr="00000000">
        <w:rPr>
          <w:sz w:val="24"/>
          <w:szCs w:val="24"/>
          <w:rtl w:val="0"/>
        </w:rPr>
        <w:t xml:space="preserve">Base de datos original:</w:t>
      </w:r>
    </w:p>
    <w:p w:rsidR="00000000" w:rsidDel="00000000" w:rsidP="00000000" w:rsidRDefault="00000000" w:rsidRPr="00000000" w14:paraId="0000006D">
      <w:pPr>
        <w:numPr>
          <w:ilvl w:val="0"/>
          <w:numId w:val="2"/>
        </w:numPr>
        <w:spacing w:after="0" w:afterAutospacing="0"/>
        <w:ind w:left="720" w:hanging="360"/>
        <w:rPr>
          <w:rFonts w:ascii="Arial" w:cs="Arial" w:eastAsia="Arial" w:hAnsi="Arial"/>
          <w:color w:val="000000"/>
        </w:rPr>
      </w:pPr>
      <w:r w:rsidDel="00000000" w:rsidR="00000000" w:rsidRPr="00000000">
        <w:rPr>
          <w:sz w:val="24"/>
          <w:szCs w:val="24"/>
          <w:rtl w:val="0"/>
        </w:rPr>
        <w:t xml:space="preserve">4,328 registros de casos confirmados por laboratorio</w:t>
      </w:r>
    </w:p>
    <w:p w:rsidR="00000000" w:rsidDel="00000000" w:rsidP="00000000" w:rsidRDefault="00000000" w:rsidRPr="00000000" w14:paraId="0000006E">
      <w:pPr>
        <w:numPr>
          <w:ilvl w:val="0"/>
          <w:numId w:val="2"/>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Período: Enero 2022 - Diciembre 2023</w:t>
      </w:r>
    </w:p>
    <w:p w:rsidR="00000000" w:rsidDel="00000000" w:rsidP="00000000" w:rsidRDefault="00000000" w:rsidRPr="00000000" w14:paraId="0000006F">
      <w:pPr>
        <w:numPr>
          <w:ilvl w:val="0"/>
          <w:numId w:val="2"/>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27 variables epidemiológicas clave</w:t>
      </w:r>
    </w:p>
    <w:p w:rsidR="00000000" w:rsidDel="00000000" w:rsidP="00000000" w:rsidRDefault="00000000" w:rsidRPr="00000000" w14:paraId="00000070">
      <w:pPr>
        <w:spacing w:before="6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3957638" cy="4418225"/>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957638" cy="44182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Proceso de limpieza:</w:t>
      </w:r>
    </w:p>
    <w:p w:rsidR="00000000" w:rsidDel="00000000" w:rsidP="00000000" w:rsidRDefault="00000000" w:rsidRPr="00000000" w14:paraId="00000072">
      <w:pPr>
        <w:numPr>
          <w:ilvl w:val="0"/>
          <w:numId w:val="15"/>
        </w:numPr>
        <w:spacing w:after="0" w:afterAutospacing="0"/>
        <w:ind w:left="720" w:hanging="360"/>
        <w:rPr>
          <w:rFonts w:ascii="Arial" w:cs="Arial" w:eastAsia="Arial" w:hAnsi="Arial"/>
          <w:color w:val="000000"/>
        </w:rPr>
      </w:pPr>
      <w:r w:rsidDel="00000000" w:rsidR="00000000" w:rsidRPr="00000000">
        <w:rPr>
          <w:sz w:val="24"/>
          <w:szCs w:val="24"/>
          <w:rtl w:val="0"/>
        </w:rPr>
        <w:t xml:space="preserve">Depuración inicial:</w:t>
      </w:r>
    </w:p>
    <w:p w:rsidR="00000000" w:rsidDel="00000000" w:rsidP="00000000" w:rsidRDefault="00000000" w:rsidRPr="00000000" w14:paraId="00000073">
      <w:pPr>
        <w:numPr>
          <w:ilvl w:val="1"/>
          <w:numId w:val="15"/>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Identificación y eliminación de 23 registros duplicados (0.53% del total)</w:t>
      </w:r>
    </w:p>
    <w:p w:rsidR="00000000" w:rsidDel="00000000" w:rsidP="00000000" w:rsidRDefault="00000000" w:rsidRPr="00000000" w14:paraId="00000074">
      <w:pPr>
        <w:numPr>
          <w:ilvl w:val="1"/>
          <w:numId w:val="15"/>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Corrección de formatos en fechas (estandarización ISO 8601)</w:t>
      </w:r>
    </w:p>
    <w:p w:rsidR="00000000" w:rsidDel="00000000" w:rsidP="00000000" w:rsidRDefault="00000000" w:rsidRPr="00000000" w14:paraId="00000075">
      <w:pPr>
        <w:numPr>
          <w:ilvl w:val="1"/>
          <w:numId w:val="15"/>
        </w:numPr>
        <w:spacing w:before="0" w:beforeAutospacing="0" w:lineRule="auto"/>
        <w:ind w:left="1440" w:hanging="360"/>
        <w:rPr>
          <w:rFonts w:ascii="Arial" w:cs="Arial" w:eastAsia="Arial" w:hAnsi="Arial"/>
          <w:color w:val="000000"/>
        </w:rPr>
      </w:pPr>
      <w:r w:rsidDel="00000000" w:rsidR="00000000" w:rsidRPr="00000000">
        <w:rPr>
          <w:sz w:val="24"/>
          <w:szCs w:val="24"/>
          <w:rtl w:val="0"/>
        </w:rPr>
        <w:t xml:space="preserve">Unificación de nomenclatura geográfica según codificación DIVIPOLA</w:t>
      </w:r>
    </w:p>
    <w:p w:rsidR="00000000" w:rsidDel="00000000" w:rsidP="00000000" w:rsidRDefault="00000000" w:rsidRPr="00000000" w14:paraId="00000076">
      <w:pPr>
        <w:spacing w:before="120" w:lineRule="auto"/>
        <w:ind w:left="1440" w:firstLine="0"/>
        <w:rPr>
          <w:rFonts w:ascii="Roboto" w:cs="Roboto" w:eastAsia="Roboto" w:hAnsi="Roboto"/>
          <w:color w:val="40404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447675</wp:posOffset>
            </wp:positionV>
            <wp:extent cx="5731200" cy="28194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819400"/>
                    </a:xfrm>
                    <a:prstGeom prst="rect"/>
                    <a:ln/>
                  </pic:spPr>
                </pic:pic>
              </a:graphicData>
            </a:graphic>
          </wp:anchor>
        </w:drawing>
      </w:r>
    </w:p>
    <w:p w:rsidR="00000000" w:rsidDel="00000000" w:rsidP="00000000" w:rsidRDefault="00000000" w:rsidRPr="00000000" w14:paraId="00000077">
      <w:pPr>
        <w:numPr>
          <w:ilvl w:val="0"/>
          <w:numId w:val="15"/>
        </w:numPr>
        <w:spacing w:after="0" w:afterAutospacing="0" w:before="60" w:lineRule="auto"/>
        <w:ind w:left="720" w:hanging="360"/>
        <w:rPr>
          <w:color w:val="000000"/>
        </w:rPr>
      </w:pPr>
      <w:r w:rsidDel="00000000" w:rsidR="00000000" w:rsidRPr="00000000">
        <w:rPr>
          <w:sz w:val="24"/>
          <w:szCs w:val="24"/>
          <w:rtl w:val="0"/>
        </w:rPr>
        <w:t xml:space="preserve">Manejo de valores faltantes:</w:t>
      </w:r>
    </w:p>
    <w:p w:rsidR="00000000" w:rsidDel="00000000" w:rsidP="00000000" w:rsidRDefault="00000000" w:rsidRPr="00000000" w14:paraId="00000078">
      <w:pPr>
        <w:numPr>
          <w:ilvl w:val="1"/>
          <w:numId w:val="15"/>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Análisis sistemático mediante matriz de nulidad</w:t>
      </w:r>
    </w:p>
    <w:p w:rsidR="00000000" w:rsidDel="00000000" w:rsidP="00000000" w:rsidRDefault="00000000" w:rsidRPr="00000000" w14:paraId="00000079">
      <w:pPr>
        <w:numPr>
          <w:ilvl w:val="1"/>
          <w:numId w:val="15"/>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Variables con &gt;30% datos faltantes: "País de viaje" (62%), "Nombre grupo étnico" (45%)</w:t>
      </w:r>
    </w:p>
    <w:p w:rsidR="00000000" w:rsidDel="00000000" w:rsidP="00000000" w:rsidRDefault="00000000" w:rsidRPr="00000000" w14:paraId="0000007A">
      <w:pPr>
        <w:numPr>
          <w:ilvl w:val="1"/>
          <w:numId w:val="15"/>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Estrategia: Exclusión por análisis para variables no críticas</w:t>
      </w:r>
    </w:p>
    <w:p w:rsidR="00000000" w:rsidDel="00000000" w:rsidP="00000000" w:rsidRDefault="00000000" w:rsidRPr="00000000" w14:paraId="0000007B">
      <w:pPr>
        <w:numPr>
          <w:ilvl w:val="0"/>
          <w:numId w:val="15"/>
        </w:numPr>
        <w:spacing w:after="0" w:afterAutospacing="0" w:before="0" w:beforeAutospacing="0" w:lineRule="auto"/>
        <w:ind w:left="720" w:hanging="360"/>
        <w:rPr>
          <w:color w:val="000000"/>
        </w:rPr>
      </w:pPr>
      <w:r w:rsidDel="00000000" w:rsidR="00000000" w:rsidRPr="00000000">
        <w:rPr>
          <w:sz w:val="24"/>
          <w:szCs w:val="24"/>
          <w:rtl w:val="0"/>
        </w:rPr>
        <w:t xml:space="preserve">Control de calidad:</w:t>
      </w:r>
    </w:p>
    <w:p w:rsidR="00000000" w:rsidDel="00000000" w:rsidP="00000000" w:rsidRDefault="00000000" w:rsidRPr="00000000" w14:paraId="0000007C">
      <w:pPr>
        <w:numPr>
          <w:ilvl w:val="1"/>
          <w:numId w:val="15"/>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Validación cruzada con boletines epidemiológicos oficiales</w:t>
      </w:r>
    </w:p>
    <w:p w:rsidR="00000000" w:rsidDel="00000000" w:rsidP="00000000" w:rsidRDefault="00000000" w:rsidRPr="00000000" w14:paraId="0000007D">
      <w:pPr>
        <w:numPr>
          <w:ilvl w:val="1"/>
          <w:numId w:val="15"/>
        </w:numPr>
        <w:spacing w:before="0" w:beforeAutospacing="0" w:lineRule="auto"/>
        <w:ind w:left="1440" w:hanging="360"/>
        <w:rPr>
          <w:rFonts w:ascii="Arial" w:cs="Arial" w:eastAsia="Arial" w:hAnsi="Arial"/>
          <w:color w:val="000000"/>
        </w:rPr>
      </w:pPr>
      <w:r w:rsidDel="00000000" w:rsidR="00000000" w:rsidRPr="00000000">
        <w:rPr>
          <w:sz w:val="24"/>
          <w:szCs w:val="24"/>
          <w:rtl w:val="0"/>
        </w:rPr>
        <w:t xml:space="preserve">Verificación de rangos plausibles (ej. edades entre 0-120 años)</w:t>
      </w:r>
    </w:p>
    <w:p w:rsidR="00000000" w:rsidDel="00000000" w:rsidP="00000000" w:rsidRDefault="00000000" w:rsidRPr="00000000" w14:paraId="0000007E">
      <w:pPr>
        <w:pStyle w:val="Heading3"/>
        <w:keepNext w:val="0"/>
        <w:keepLines w:val="0"/>
        <w:spacing w:before="280" w:line="360" w:lineRule="auto"/>
        <w:rPr>
          <w:color w:val="000000"/>
          <w:sz w:val="24"/>
          <w:szCs w:val="24"/>
        </w:rPr>
      </w:pPr>
      <w:bookmarkStart w:colFirst="0" w:colLast="0" w:name="_jhwr43wxgkcx" w:id="1"/>
      <w:bookmarkEnd w:id="1"/>
      <w:r w:rsidDel="00000000" w:rsidR="00000000" w:rsidRPr="00000000">
        <w:rPr>
          <w:rtl w:val="0"/>
        </w:rPr>
      </w:r>
    </w:p>
    <w:p w:rsidR="00000000" w:rsidDel="00000000" w:rsidP="00000000" w:rsidRDefault="00000000" w:rsidRPr="00000000" w14:paraId="0000007F">
      <w:pPr>
        <w:pStyle w:val="Heading3"/>
        <w:keepNext w:val="0"/>
        <w:keepLines w:val="0"/>
        <w:spacing w:before="280" w:line="360" w:lineRule="auto"/>
        <w:rPr>
          <w:color w:val="000000"/>
          <w:sz w:val="24"/>
          <w:szCs w:val="24"/>
        </w:rPr>
      </w:pPr>
      <w:bookmarkStart w:colFirst="0" w:colLast="0" w:name="_7uf19t6gsnh8" w:id="2"/>
      <w:bookmarkEnd w:id="2"/>
      <w:r w:rsidDel="00000000" w:rsidR="00000000" w:rsidRPr="00000000">
        <w:rPr>
          <w:color w:val="000000"/>
          <w:sz w:val="24"/>
          <w:szCs w:val="24"/>
          <w:rtl w:val="0"/>
        </w:rPr>
        <w:t xml:space="preserve">2.2. Estrategia Analítica</w:t>
      </w:r>
    </w:p>
    <w:p w:rsidR="00000000" w:rsidDel="00000000" w:rsidP="00000000" w:rsidRDefault="00000000" w:rsidRPr="00000000" w14:paraId="00000080">
      <w:pPr>
        <w:rPr>
          <w:sz w:val="24"/>
          <w:szCs w:val="24"/>
        </w:rPr>
      </w:pPr>
      <w:r w:rsidDel="00000000" w:rsidR="00000000" w:rsidRPr="00000000">
        <w:rPr>
          <w:sz w:val="24"/>
          <w:szCs w:val="24"/>
          <w:rtl w:val="0"/>
        </w:rPr>
        <w:t xml:space="preserve">Análisis univariado:</w:t>
      </w:r>
    </w:p>
    <w:p w:rsidR="00000000" w:rsidDel="00000000" w:rsidP="00000000" w:rsidRDefault="00000000" w:rsidRPr="00000000" w14:paraId="00000081">
      <w:pPr>
        <w:numPr>
          <w:ilvl w:val="0"/>
          <w:numId w:val="7"/>
        </w:numPr>
        <w:spacing w:after="0" w:afterAutospacing="0"/>
        <w:ind w:left="720" w:hanging="360"/>
        <w:rPr>
          <w:rFonts w:ascii="Arial" w:cs="Arial" w:eastAsia="Arial" w:hAnsi="Arial"/>
          <w:color w:val="000000"/>
        </w:rPr>
      </w:pPr>
      <w:r w:rsidDel="00000000" w:rsidR="00000000" w:rsidRPr="00000000">
        <w:rPr>
          <w:sz w:val="24"/>
          <w:szCs w:val="24"/>
          <w:rtl w:val="0"/>
        </w:rPr>
        <w:t xml:space="preserve">Variables categóricas: Distribución de frecuencias absolutas y relativas</w:t>
      </w:r>
    </w:p>
    <w:p w:rsidR="00000000" w:rsidDel="00000000" w:rsidP="00000000" w:rsidRDefault="00000000" w:rsidRPr="00000000" w14:paraId="00000082">
      <w:pPr>
        <w:numPr>
          <w:ilvl w:val="0"/>
          <w:numId w:val="7"/>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Variables continuas:</w:t>
      </w:r>
    </w:p>
    <w:p w:rsidR="00000000" w:rsidDel="00000000" w:rsidP="00000000" w:rsidRDefault="00000000" w:rsidRPr="00000000" w14:paraId="00000083">
      <w:pPr>
        <w:numPr>
          <w:ilvl w:val="1"/>
          <w:numId w:val="7"/>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Medidas de tendencia central (media, mediana)</w:t>
      </w:r>
    </w:p>
    <w:p w:rsidR="00000000" w:rsidDel="00000000" w:rsidP="00000000" w:rsidRDefault="00000000" w:rsidRPr="00000000" w14:paraId="00000084">
      <w:pPr>
        <w:numPr>
          <w:ilvl w:val="1"/>
          <w:numId w:val="7"/>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Medidas de dispersión (rango intercuartílico, desviación estándar)</w:t>
      </w:r>
    </w:p>
    <w:p w:rsidR="00000000" w:rsidDel="00000000" w:rsidP="00000000" w:rsidRDefault="00000000" w:rsidRPr="00000000" w14:paraId="00000085">
      <w:pPr>
        <w:numPr>
          <w:ilvl w:val="1"/>
          <w:numId w:val="7"/>
        </w:numPr>
        <w:spacing w:before="0" w:beforeAutospacing="0" w:lineRule="auto"/>
        <w:ind w:left="1440" w:hanging="360"/>
        <w:rPr>
          <w:rFonts w:ascii="Arial" w:cs="Arial" w:eastAsia="Arial" w:hAnsi="Arial"/>
          <w:color w:val="000000"/>
        </w:rPr>
      </w:pPr>
      <w:r w:rsidDel="00000000" w:rsidR="00000000" w:rsidRPr="00000000">
        <w:rPr>
          <w:sz w:val="24"/>
          <w:szCs w:val="24"/>
          <w:rtl w:val="0"/>
        </w:rPr>
        <w:t xml:space="preserve">Pruebas de normalidad (Shapiro-Wilk, gráficos QQ)</w:t>
      </w:r>
    </w:p>
    <w:p w:rsidR="00000000" w:rsidDel="00000000" w:rsidP="00000000" w:rsidRDefault="00000000" w:rsidRPr="00000000" w14:paraId="00000086">
      <w:pPr>
        <w:rPr>
          <w:sz w:val="24"/>
          <w:szCs w:val="24"/>
        </w:rPr>
      </w:pPr>
      <w:r w:rsidDel="00000000" w:rsidR="00000000" w:rsidRPr="00000000">
        <w:rPr>
          <w:sz w:val="24"/>
          <w:szCs w:val="24"/>
          <w:rtl w:val="0"/>
        </w:rPr>
        <w:t xml:space="preserve">Análisis bivariado:</w:t>
      </w:r>
    </w:p>
    <w:p w:rsidR="00000000" w:rsidDel="00000000" w:rsidP="00000000" w:rsidRDefault="00000000" w:rsidRPr="00000000" w14:paraId="00000087">
      <w:pPr>
        <w:numPr>
          <w:ilvl w:val="0"/>
          <w:numId w:val="19"/>
        </w:numPr>
        <w:spacing w:after="0" w:afterAutospacing="0"/>
        <w:ind w:left="720" w:hanging="360"/>
        <w:rPr>
          <w:rFonts w:ascii="Arial" w:cs="Arial" w:eastAsia="Arial" w:hAnsi="Arial"/>
          <w:color w:val="000000"/>
        </w:rPr>
      </w:pPr>
      <w:r w:rsidDel="00000000" w:rsidR="00000000" w:rsidRPr="00000000">
        <w:rPr>
          <w:sz w:val="24"/>
          <w:szCs w:val="24"/>
          <w:rtl w:val="0"/>
        </w:rPr>
        <w:t xml:space="preserve">Comparación de distribuciones:</w:t>
      </w:r>
    </w:p>
    <w:p w:rsidR="00000000" w:rsidDel="00000000" w:rsidP="00000000" w:rsidRDefault="00000000" w:rsidRPr="00000000" w14:paraId="00000088">
      <w:pPr>
        <w:numPr>
          <w:ilvl w:val="1"/>
          <w:numId w:val="19"/>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Pruebas no paramétricas (Kruskal-Wallis para edad por condición final)</w:t>
      </w:r>
    </w:p>
    <w:p w:rsidR="00000000" w:rsidDel="00000000" w:rsidP="00000000" w:rsidRDefault="00000000" w:rsidRPr="00000000" w14:paraId="00000089">
      <w:pPr>
        <w:numPr>
          <w:ilvl w:val="1"/>
          <w:numId w:val="19"/>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Análisis de varianza para semanas epidemiológicas</w:t>
      </w:r>
    </w:p>
    <w:p w:rsidR="00000000" w:rsidDel="00000000" w:rsidP="00000000" w:rsidRDefault="00000000" w:rsidRPr="00000000" w14:paraId="0000008A">
      <w:pPr>
        <w:numPr>
          <w:ilvl w:val="0"/>
          <w:numId w:val="19"/>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Visualización comparativa:</w:t>
      </w:r>
    </w:p>
    <w:p w:rsidR="00000000" w:rsidDel="00000000" w:rsidP="00000000" w:rsidRDefault="00000000" w:rsidRPr="00000000" w14:paraId="0000008B">
      <w:pPr>
        <w:numPr>
          <w:ilvl w:val="1"/>
          <w:numId w:val="19"/>
        </w:numPr>
        <w:spacing w:after="0" w:afterAutospacing="0" w:before="0" w:beforeAutospacing="0" w:lineRule="auto"/>
        <w:ind w:left="1440" w:hanging="360"/>
        <w:rPr>
          <w:rFonts w:ascii="Arial" w:cs="Arial" w:eastAsia="Arial" w:hAnsi="Arial"/>
          <w:color w:val="000000"/>
        </w:rPr>
      </w:pPr>
      <w:r w:rsidDel="00000000" w:rsidR="00000000" w:rsidRPr="00000000">
        <w:rPr>
          <w:sz w:val="24"/>
          <w:szCs w:val="24"/>
          <w:rtl w:val="0"/>
        </w:rPr>
        <w:t xml:space="preserve">Diagramas de caja para variables numéricas por categorías</w:t>
      </w:r>
    </w:p>
    <w:p w:rsidR="00000000" w:rsidDel="00000000" w:rsidP="00000000" w:rsidRDefault="00000000" w:rsidRPr="00000000" w14:paraId="0000008C">
      <w:pPr>
        <w:numPr>
          <w:ilvl w:val="1"/>
          <w:numId w:val="19"/>
        </w:numPr>
        <w:spacing w:before="0" w:beforeAutospacing="0" w:lineRule="auto"/>
        <w:ind w:left="1440" w:hanging="360"/>
        <w:rPr>
          <w:rFonts w:ascii="Arial" w:cs="Arial" w:eastAsia="Arial" w:hAnsi="Arial"/>
          <w:color w:val="000000"/>
        </w:rPr>
      </w:pPr>
      <w:r w:rsidDel="00000000" w:rsidR="00000000" w:rsidRPr="00000000">
        <w:rPr>
          <w:sz w:val="24"/>
          <w:szCs w:val="24"/>
          <w:rtl w:val="0"/>
        </w:rPr>
        <w:t xml:space="preserve">Gráficos de barras apiladas para variables categóricas</w:t>
      </w:r>
    </w:p>
    <w:p w:rsidR="00000000" w:rsidDel="00000000" w:rsidP="00000000" w:rsidRDefault="00000000" w:rsidRPr="00000000" w14:paraId="0000008D">
      <w:pPr>
        <w:rPr>
          <w:sz w:val="24"/>
          <w:szCs w:val="24"/>
        </w:rPr>
      </w:pPr>
      <w:r w:rsidDel="00000000" w:rsidR="00000000" w:rsidRPr="00000000">
        <w:rPr>
          <w:sz w:val="24"/>
          <w:szCs w:val="24"/>
          <w:rtl w:val="0"/>
        </w:rPr>
        <w:t xml:space="preserve">Herramientas empleadas:</w:t>
      </w:r>
    </w:p>
    <w:p w:rsidR="00000000" w:rsidDel="00000000" w:rsidP="00000000" w:rsidRDefault="00000000" w:rsidRPr="00000000" w14:paraId="0000008E">
      <w:pPr>
        <w:numPr>
          <w:ilvl w:val="0"/>
          <w:numId w:val="11"/>
        </w:numPr>
        <w:spacing w:after="0" w:afterAutospacing="0"/>
        <w:ind w:left="720" w:hanging="360"/>
        <w:rPr>
          <w:rFonts w:ascii="Arial" w:cs="Arial" w:eastAsia="Arial" w:hAnsi="Arial"/>
          <w:color w:val="000000"/>
        </w:rPr>
      </w:pPr>
      <w:r w:rsidDel="00000000" w:rsidR="00000000" w:rsidRPr="00000000">
        <w:rPr>
          <w:sz w:val="24"/>
          <w:szCs w:val="24"/>
          <w:rtl w:val="0"/>
        </w:rPr>
        <w:t xml:space="preserve">Python 3.9 (Pandas, NumPy, SciPy)</w:t>
      </w:r>
    </w:p>
    <w:p w:rsidR="00000000" w:rsidDel="00000000" w:rsidP="00000000" w:rsidRDefault="00000000" w:rsidRPr="00000000" w14:paraId="0000008F">
      <w:pPr>
        <w:numPr>
          <w:ilvl w:val="0"/>
          <w:numId w:val="11"/>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Visualización: Matplotlib, Seaborn, Plotly</w:t>
      </w:r>
    </w:p>
    <w:p w:rsidR="00000000" w:rsidDel="00000000" w:rsidP="00000000" w:rsidRDefault="00000000" w:rsidRPr="00000000" w14:paraId="00000090">
      <w:pPr>
        <w:numPr>
          <w:ilvl w:val="0"/>
          <w:numId w:val="11"/>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Entorno: Jupyter Notebook con control de versiones Git</w:t>
      </w:r>
    </w:p>
    <w:p w:rsidR="00000000" w:rsidDel="00000000" w:rsidP="00000000" w:rsidRDefault="00000000" w:rsidRPr="00000000" w14:paraId="00000091">
      <w:pPr>
        <w:pStyle w:val="Heading2"/>
        <w:keepNext w:val="0"/>
        <w:keepLines w:val="0"/>
        <w:spacing w:after="80" w:line="360" w:lineRule="auto"/>
        <w:rPr>
          <w:sz w:val="24"/>
          <w:szCs w:val="24"/>
        </w:rPr>
      </w:pPr>
      <w:bookmarkStart w:colFirst="0" w:colLast="0" w:name="_ucg8cinhuu2x" w:id="3"/>
      <w:bookmarkEnd w:id="3"/>
      <w:r w:rsidDel="00000000" w:rsidR="00000000" w:rsidRPr="00000000">
        <w:rPr>
          <w:rtl w:val="0"/>
        </w:rPr>
      </w:r>
    </w:p>
    <w:p w:rsidR="00000000" w:rsidDel="00000000" w:rsidP="00000000" w:rsidRDefault="00000000" w:rsidRPr="00000000" w14:paraId="00000092">
      <w:pPr>
        <w:pStyle w:val="Heading2"/>
        <w:keepNext w:val="0"/>
        <w:keepLines w:val="0"/>
        <w:spacing w:after="80" w:line="360" w:lineRule="auto"/>
        <w:ind w:left="425.19685039370086" w:firstLine="0"/>
        <w:rPr>
          <w:sz w:val="24"/>
          <w:szCs w:val="24"/>
        </w:rPr>
      </w:pPr>
      <w:bookmarkStart w:colFirst="0" w:colLast="0" w:name="_s0ned9vit5jv" w:id="4"/>
      <w:bookmarkEnd w:id="4"/>
      <w:r w:rsidDel="00000000" w:rsidR="00000000" w:rsidRPr="00000000">
        <w:rPr>
          <w:sz w:val="24"/>
          <w:szCs w:val="24"/>
          <w:rtl w:val="0"/>
        </w:rPr>
        <w:t xml:space="preserve"> 3. Resultados Expandidos</w:t>
      </w:r>
    </w:p>
    <w:p w:rsidR="00000000" w:rsidDel="00000000" w:rsidP="00000000" w:rsidRDefault="00000000" w:rsidRPr="00000000" w14:paraId="00000093">
      <w:pPr>
        <w:pStyle w:val="Heading3"/>
        <w:keepNext w:val="0"/>
        <w:keepLines w:val="0"/>
        <w:spacing w:before="280" w:line="360" w:lineRule="auto"/>
        <w:rPr>
          <w:color w:val="000000"/>
          <w:sz w:val="24"/>
          <w:szCs w:val="24"/>
        </w:rPr>
      </w:pPr>
      <w:bookmarkStart w:colFirst="0" w:colLast="0" w:name="_qoq4b0tuypwr" w:id="5"/>
      <w:bookmarkEnd w:id="5"/>
      <w:r w:rsidDel="00000000" w:rsidR="00000000" w:rsidRPr="00000000">
        <w:rPr>
          <w:color w:val="000000"/>
          <w:sz w:val="24"/>
          <w:szCs w:val="24"/>
          <w:rtl w:val="0"/>
        </w:rPr>
        <w:t xml:space="preserve">3.1. Calidad de los Datos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Integridad de la información:</w:t>
        <w:br w:type="textWrapping"/>
      </w:r>
    </w:p>
    <w:p w:rsidR="00000000" w:rsidDel="00000000" w:rsidP="00000000" w:rsidRDefault="00000000" w:rsidRPr="00000000" w14:paraId="00000096">
      <w:pPr>
        <w:rPr>
          <w:sz w:val="24"/>
          <w:szCs w:val="24"/>
        </w:rPr>
      </w:pPr>
      <w:r w:rsidDel="00000000" w:rsidR="00000000" w:rsidRPr="00000000">
        <w:rPr>
          <w:sz w:val="24"/>
          <w:szCs w:val="24"/>
          <w:rtl w:val="0"/>
        </w:rPr>
        <w:t xml:space="preserve">Variables completas (&gt;90% datos):</w:t>
      </w:r>
    </w:p>
    <w:p w:rsidR="00000000" w:rsidDel="00000000" w:rsidP="00000000" w:rsidRDefault="00000000" w:rsidRPr="00000000" w14:paraId="00000097">
      <w:pPr>
        <w:numPr>
          <w:ilvl w:val="1"/>
          <w:numId w:val="14"/>
        </w:numPr>
        <w:spacing w:after="0" w:afterAutospacing="0" w:before="60" w:lineRule="auto"/>
        <w:ind w:left="708.6614173228347" w:hanging="360"/>
        <w:rPr>
          <w:rFonts w:ascii="Arial" w:cs="Arial" w:eastAsia="Arial" w:hAnsi="Arial"/>
          <w:color w:val="000000"/>
        </w:rPr>
      </w:pPr>
      <w:r w:rsidDel="00000000" w:rsidR="00000000" w:rsidRPr="00000000">
        <w:rPr>
          <w:sz w:val="24"/>
          <w:szCs w:val="24"/>
          <w:rtl w:val="0"/>
        </w:rPr>
        <w:t xml:space="preserve">Datos demográficos básicos (edad, sexo)</w:t>
      </w:r>
    </w:p>
    <w:p w:rsidR="00000000" w:rsidDel="00000000" w:rsidP="00000000" w:rsidRDefault="00000000" w:rsidRPr="00000000" w14:paraId="00000098">
      <w:pPr>
        <w:numPr>
          <w:ilvl w:val="1"/>
          <w:numId w:val="14"/>
        </w:numPr>
        <w:spacing w:after="0" w:afterAutospacing="0" w:before="0" w:beforeAutospacing="0" w:lineRule="auto"/>
        <w:ind w:left="708.6614173228347" w:hanging="360"/>
        <w:rPr>
          <w:rFonts w:ascii="Arial" w:cs="Arial" w:eastAsia="Arial" w:hAnsi="Arial"/>
          <w:color w:val="000000"/>
        </w:rPr>
      </w:pPr>
      <w:r w:rsidDel="00000000" w:rsidR="00000000" w:rsidRPr="00000000">
        <w:rPr>
          <w:sz w:val="24"/>
          <w:szCs w:val="24"/>
          <w:rtl w:val="0"/>
        </w:rPr>
        <w:t xml:space="preserve">Ubicación geográfica (departamento, municipio)</w:t>
      </w:r>
    </w:p>
    <w:p w:rsidR="00000000" w:rsidDel="00000000" w:rsidP="00000000" w:rsidRDefault="00000000" w:rsidRPr="00000000" w14:paraId="00000099">
      <w:pPr>
        <w:numPr>
          <w:ilvl w:val="1"/>
          <w:numId w:val="14"/>
        </w:numPr>
        <w:spacing w:before="0" w:beforeAutospacing="0" w:lineRule="auto"/>
        <w:ind w:left="708.6614173228347" w:hanging="360"/>
        <w:rPr>
          <w:rFonts w:ascii="Arial" w:cs="Arial" w:eastAsia="Arial" w:hAnsi="Arial"/>
          <w:color w:val="000000"/>
        </w:rPr>
      </w:pPr>
      <w:r w:rsidDel="00000000" w:rsidR="00000000" w:rsidRPr="00000000">
        <w:rPr>
          <w:sz w:val="24"/>
          <w:szCs w:val="24"/>
          <w:rtl w:val="0"/>
        </w:rPr>
        <w:t xml:space="preserve">Fechas clave (notificación, diagnóstico)</w:t>
      </w:r>
    </w:p>
    <w:p w:rsidR="00000000" w:rsidDel="00000000" w:rsidP="00000000" w:rsidRDefault="00000000" w:rsidRPr="00000000" w14:paraId="0000009A">
      <w:pPr>
        <w:spacing w:before="120" w:lineRule="auto"/>
        <w:ind w:left="1440" w:firstLine="0"/>
        <w:rPr>
          <w:sz w:val="24"/>
          <w:szCs w:val="24"/>
        </w:rPr>
      </w:pPr>
      <w:r w:rsidDel="00000000" w:rsidR="00000000" w:rsidRPr="00000000">
        <w:rPr>
          <w:rtl w:val="0"/>
        </w:rPr>
      </w:r>
    </w:p>
    <w:p w:rsidR="00000000" w:rsidDel="00000000" w:rsidP="00000000" w:rsidRDefault="00000000" w:rsidRPr="00000000" w14:paraId="0000009B">
      <w:pPr>
        <w:numPr>
          <w:ilvl w:val="0"/>
          <w:numId w:val="14"/>
        </w:numPr>
        <w:spacing w:before="60" w:lineRule="auto"/>
        <w:ind w:left="720" w:hanging="360"/>
        <w:rPr>
          <w:color w:val="000000"/>
        </w:rPr>
      </w:pPr>
      <w:r w:rsidDel="00000000" w:rsidR="00000000" w:rsidRPr="00000000">
        <w:rPr>
          <w:sz w:val="24"/>
          <w:szCs w:val="24"/>
          <w:rtl w:val="0"/>
        </w:rPr>
        <w:t xml:space="preserve">Variables incompletas:</w:t>
      </w:r>
    </w:p>
    <w:p w:rsidR="00000000" w:rsidDel="00000000" w:rsidP="00000000" w:rsidRDefault="00000000" w:rsidRPr="00000000" w14:paraId="0000009C">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9D">
      <w:pPr>
        <w:numPr>
          <w:ilvl w:val="1"/>
          <w:numId w:val="14"/>
        </w:numPr>
        <w:spacing w:after="0" w:afterAutospacing="0" w:before="120" w:lineRule="auto"/>
        <w:ind w:left="708.6614173228347" w:hanging="360"/>
        <w:rPr>
          <w:rFonts w:ascii="Arial" w:cs="Arial" w:eastAsia="Arial" w:hAnsi="Arial"/>
          <w:color w:val="000000"/>
        </w:rPr>
      </w:pPr>
      <w:r w:rsidDel="00000000" w:rsidR="00000000" w:rsidRPr="00000000">
        <w:rPr>
          <w:sz w:val="24"/>
          <w:szCs w:val="24"/>
          <w:rtl w:val="0"/>
        </w:rPr>
        <w:t xml:space="preserve">Datos sociodemográficos (pertenencia étnica)</w:t>
      </w:r>
    </w:p>
    <w:p w:rsidR="00000000" w:rsidDel="00000000" w:rsidP="00000000" w:rsidRDefault="00000000" w:rsidRPr="00000000" w14:paraId="0000009E">
      <w:pPr>
        <w:numPr>
          <w:ilvl w:val="1"/>
          <w:numId w:val="14"/>
        </w:numPr>
        <w:spacing w:before="0" w:beforeAutospacing="0" w:lineRule="auto"/>
        <w:ind w:left="708.6614173228347" w:hanging="360"/>
        <w:rPr>
          <w:rFonts w:ascii="Arial" w:cs="Arial" w:eastAsia="Arial" w:hAnsi="Arial"/>
          <w:color w:val="000000"/>
        </w:rPr>
      </w:pPr>
      <w:r w:rsidDel="00000000" w:rsidR="00000000" w:rsidRPr="00000000">
        <w:rPr>
          <w:sz w:val="24"/>
          <w:szCs w:val="24"/>
          <w:rtl w:val="0"/>
        </w:rPr>
        <w:t xml:space="preserve">Variables de exposición (historial de viajes)</w:t>
      </w:r>
    </w:p>
    <w:p w:rsidR="00000000" w:rsidDel="00000000" w:rsidP="00000000" w:rsidRDefault="00000000" w:rsidRPr="00000000" w14:paraId="0000009F">
      <w:pPr>
        <w:spacing w:before="180" w:lineRule="auto"/>
        <w:ind w:left="1440" w:firstLine="0"/>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Implicaciones:</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numPr>
          <w:ilvl w:val="0"/>
          <w:numId w:val="3"/>
        </w:numPr>
        <w:spacing w:after="0" w:afterAutospacing="0"/>
        <w:ind w:left="720" w:hanging="360"/>
        <w:rPr>
          <w:rFonts w:ascii="Arial" w:cs="Arial" w:eastAsia="Arial" w:hAnsi="Arial"/>
          <w:color w:val="000000"/>
        </w:rPr>
      </w:pPr>
      <w:r w:rsidDel="00000000" w:rsidR="00000000" w:rsidRPr="00000000">
        <w:rPr>
          <w:sz w:val="24"/>
          <w:szCs w:val="24"/>
          <w:rtl w:val="0"/>
        </w:rPr>
        <w:t xml:space="preserve">Limitaciones para análisis de factores de riesgo</w:t>
      </w:r>
    </w:p>
    <w:p w:rsidR="00000000" w:rsidDel="00000000" w:rsidP="00000000" w:rsidRDefault="00000000" w:rsidRPr="00000000" w14:paraId="000000A3">
      <w:pPr>
        <w:numPr>
          <w:ilvl w:val="0"/>
          <w:numId w:val="3"/>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Posible subregistro en poblaciones vulnerables</w:t>
      </w:r>
    </w:p>
    <w:p w:rsidR="00000000" w:rsidDel="00000000" w:rsidP="00000000" w:rsidRDefault="00000000" w:rsidRPr="00000000" w14:paraId="000000A4">
      <w:pPr>
        <w:pStyle w:val="Heading3"/>
        <w:keepNext w:val="0"/>
        <w:keepLines w:val="0"/>
        <w:spacing w:before="280" w:line="360" w:lineRule="auto"/>
        <w:rPr>
          <w:color w:val="000000"/>
          <w:sz w:val="24"/>
          <w:szCs w:val="24"/>
        </w:rPr>
      </w:pPr>
      <w:bookmarkStart w:colFirst="0" w:colLast="0" w:name="_f02aaqetkox0" w:id="6"/>
      <w:bookmarkEnd w:id="6"/>
      <w:r w:rsidDel="00000000" w:rsidR="00000000" w:rsidRPr="00000000">
        <w:rPr>
          <w:rtl w:val="0"/>
        </w:rPr>
      </w:r>
    </w:p>
    <w:p w:rsidR="00000000" w:rsidDel="00000000" w:rsidP="00000000" w:rsidRDefault="00000000" w:rsidRPr="00000000" w14:paraId="000000A5">
      <w:pPr>
        <w:pStyle w:val="Heading3"/>
        <w:keepNext w:val="0"/>
        <w:keepLines w:val="0"/>
        <w:spacing w:before="280" w:line="360" w:lineRule="auto"/>
        <w:rPr>
          <w:color w:val="000000"/>
          <w:sz w:val="24"/>
          <w:szCs w:val="24"/>
        </w:rPr>
      </w:pPr>
      <w:bookmarkStart w:colFirst="0" w:colLast="0" w:name="_4kuxya475jpk" w:id="7"/>
      <w:bookmarkEnd w:id="7"/>
      <w:r w:rsidDel="00000000" w:rsidR="00000000" w:rsidRPr="00000000">
        <w:rPr>
          <w:color w:val="000000"/>
          <w:sz w:val="24"/>
          <w:szCs w:val="24"/>
          <w:rtl w:val="0"/>
        </w:rPr>
        <w:t xml:space="preserve">3.2. Caracterización Demográfica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Distribución por sexo:</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numPr>
          <w:ilvl w:val="0"/>
          <w:numId w:val="6"/>
        </w:numPr>
        <w:spacing w:after="0" w:afterAutospacing="0"/>
        <w:ind w:left="720" w:hanging="360"/>
        <w:rPr>
          <w:rFonts w:ascii="Arial" w:cs="Arial" w:eastAsia="Arial" w:hAnsi="Arial"/>
          <w:color w:val="000000"/>
        </w:rPr>
      </w:pPr>
      <w:r w:rsidDel="00000000" w:rsidR="00000000" w:rsidRPr="00000000">
        <w:rPr>
          <w:sz w:val="24"/>
          <w:szCs w:val="24"/>
          <w:rtl w:val="0"/>
        </w:rPr>
        <w:t xml:space="preserve">Masculino: 96.8% (n=4,189)</w:t>
      </w:r>
    </w:p>
    <w:p w:rsidR="00000000" w:rsidDel="00000000" w:rsidP="00000000" w:rsidRDefault="00000000" w:rsidRPr="00000000" w14:paraId="000000AA">
      <w:pPr>
        <w:numPr>
          <w:ilvl w:val="0"/>
          <w:numId w:val="6"/>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Femenino: 3.2% (n=139)</w:t>
      </w:r>
    </w:p>
    <w:p w:rsidR="00000000" w:rsidDel="00000000" w:rsidP="00000000" w:rsidRDefault="00000000" w:rsidRPr="00000000" w14:paraId="000000AB">
      <w:pPr>
        <w:numPr>
          <w:ilvl w:val="0"/>
          <w:numId w:val="6"/>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Razón M/F: 30:1</w:t>
      </w:r>
    </w:p>
    <w:p w:rsidR="00000000" w:rsidDel="00000000" w:rsidP="00000000" w:rsidRDefault="00000000" w:rsidRPr="00000000" w14:paraId="000000AC">
      <w:pPr>
        <w:spacing w:before="60" w:lineRule="auto"/>
        <w:ind w:left="720" w:firstLine="0"/>
        <w:rPr>
          <w:sz w:val="24"/>
          <w:szCs w:val="24"/>
        </w:rPr>
      </w:pPr>
      <w:r w:rsidDel="00000000" w:rsidR="00000000" w:rsidRPr="00000000">
        <w:rPr>
          <w:sz w:val="24"/>
          <w:szCs w:val="24"/>
        </w:rPr>
        <w:drawing>
          <wp:inline distB="114300" distT="114300" distL="114300" distR="114300">
            <wp:extent cx="2762917" cy="2903655"/>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62917" cy="29036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sz w:val="24"/>
          <w:szCs w:val="24"/>
          <w:rtl w:val="0"/>
        </w:rPr>
        <w:t xml:space="preserve">Distribución por edad:</w:t>
      </w:r>
    </w:p>
    <w:p w:rsidR="00000000" w:rsidDel="00000000" w:rsidP="00000000" w:rsidRDefault="00000000" w:rsidRPr="00000000" w14:paraId="000000AF">
      <w:pPr>
        <w:ind w:left="0" w:firstLine="0"/>
        <w:rPr>
          <w:sz w:val="24"/>
          <w:szCs w:val="24"/>
        </w:rPr>
      </w:pPr>
      <w:r w:rsidDel="00000000" w:rsidR="00000000" w:rsidRPr="00000000">
        <w:rPr>
          <w:rtl w:val="0"/>
        </w:rPr>
      </w:r>
    </w:p>
    <w:p w:rsidR="00000000" w:rsidDel="00000000" w:rsidP="00000000" w:rsidRDefault="00000000" w:rsidRPr="00000000" w14:paraId="000000B0">
      <w:pPr>
        <w:numPr>
          <w:ilvl w:val="0"/>
          <w:numId w:val="1"/>
        </w:numPr>
        <w:ind w:left="720" w:hanging="360"/>
        <w:rPr>
          <w:sz w:val="24"/>
          <w:szCs w:val="24"/>
          <w:u w:val="none"/>
        </w:rPr>
      </w:pPr>
      <w:r w:rsidDel="00000000" w:rsidR="00000000" w:rsidRPr="00000000">
        <w:rPr>
          <w:sz w:val="24"/>
          <w:szCs w:val="24"/>
          <w:rtl w:val="0"/>
        </w:rPr>
        <w:t xml:space="preserve">Media: 32.4 años </w:t>
      </w:r>
    </w:p>
    <w:p w:rsidR="00000000" w:rsidDel="00000000" w:rsidP="00000000" w:rsidRDefault="00000000" w:rsidRPr="00000000" w14:paraId="000000B1">
      <w:pPr>
        <w:numPr>
          <w:ilvl w:val="0"/>
          <w:numId w:val="1"/>
        </w:numPr>
        <w:spacing w:after="0" w:afterAutospacing="0"/>
        <w:ind w:left="720" w:hanging="360"/>
        <w:rPr>
          <w:sz w:val="24"/>
          <w:szCs w:val="24"/>
          <w:u w:val="none"/>
        </w:rPr>
      </w:pPr>
      <w:r w:rsidDel="00000000" w:rsidR="00000000" w:rsidRPr="00000000">
        <w:rPr>
          <w:sz w:val="24"/>
          <w:szCs w:val="24"/>
          <w:rtl w:val="0"/>
        </w:rPr>
        <w:t xml:space="preserve">Mediana: 31 años</w:t>
      </w:r>
    </w:p>
    <w:p w:rsidR="00000000" w:rsidDel="00000000" w:rsidP="00000000" w:rsidRDefault="00000000" w:rsidRPr="00000000" w14:paraId="000000B2">
      <w:pPr>
        <w:numPr>
          <w:ilvl w:val="0"/>
          <w:numId w:val="1"/>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Rango: 2 meses - 78 años</w:t>
      </w:r>
    </w:p>
    <w:p w:rsidR="00000000" w:rsidDel="00000000" w:rsidP="00000000" w:rsidRDefault="00000000" w:rsidRPr="00000000" w14:paraId="000000B3">
      <w:pPr>
        <w:numPr>
          <w:ilvl w:val="0"/>
          <w:numId w:val="1"/>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Distribución bimodal: picos en 25-29 y 35-39 años</w:t>
      </w:r>
    </w:p>
    <w:p w:rsidR="00000000" w:rsidDel="00000000" w:rsidP="00000000" w:rsidRDefault="00000000" w:rsidRPr="00000000" w14:paraId="000000B4">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B5">
      <w:pPr>
        <w:spacing w:before="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938255" cy="235743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38255" cy="235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114300</wp:posOffset>
            </wp:positionV>
            <wp:extent cx="3199947" cy="2312157"/>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199947" cy="2312157"/>
                    </a:xfrm>
                    <a:prstGeom prst="rect"/>
                    <a:ln/>
                  </pic:spPr>
                </pic:pic>
              </a:graphicData>
            </a:graphic>
          </wp:anchor>
        </w:drawing>
      </w:r>
    </w:p>
    <w:p w:rsidR="00000000" w:rsidDel="00000000" w:rsidP="00000000" w:rsidRDefault="00000000" w:rsidRPr="00000000" w14:paraId="000000B6">
      <w:pPr>
        <w:spacing w:before="60" w:lineRule="auto"/>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pStyle w:val="Heading3"/>
        <w:keepNext w:val="0"/>
        <w:keepLines w:val="0"/>
        <w:spacing w:before="280" w:line="360" w:lineRule="auto"/>
        <w:rPr>
          <w:color w:val="000000"/>
          <w:sz w:val="24"/>
          <w:szCs w:val="24"/>
        </w:rPr>
      </w:pPr>
      <w:bookmarkStart w:colFirst="0" w:colLast="0" w:name="_bhugsqwbu0ob" w:id="8"/>
      <w:bookmarkEnd w:id="8"/>
      <w:r w:rsidDel="00000000" w:rsidR="00000000" w:rsidRPr="00000000">
        <w:rPr>
          <w:color w:val="000000"/>
          <w:sz w:val="24"/>
          <w:szCs w:val="24"/>
          <w:rtl w:val="0"/>
        </w:rPr>
        <w:t xml:space="preserve">3.3. Distribución Temporal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Por año epidemiológico:</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numPr>
          <w:ilvl w:val="0"/>
          <w:numId w:val="16"/>
        </w:numPr>
        <w:spacing w:after="0" w:afterAutospacing="0"/>
        <w:ind w:left="720" w:hanging="360"/>
        <w:rPr>
          <w:sz w:val="24"/>
          <w:szCs w:val="24"/>
          <w:u w:val="none"/>
        </w:rPr>
      </w:pPr>
      <w:r w:rsidDel="00000000" w:rsidR="00000000" w:rsidRPr="00000000">
        <w:rPr>
          <w:sz w:val="24"/>
          <w:szCs w:val="24"/>
          <w:rtl w:val="0"/>
        </w:rPr>
        <w:t xml:space="preserve">2022: 92.3% casos (n=3,995)</w:t>
      </w:r>
    </w:p>
    <w:p w:rsidR="00000000" w:rsidDel="00000000" w:rsidP="00000000" w:rsidRDefault="00000000" w:rsidRPr="00000000" w14:paraId="000000BD">
      <w:pPr>
        <w:numPr>
          <w:ilvl w:val="0"/>
          <w:numId w:val="16"/>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2023: 7.7% casos (n=333)</w:t>
      </w:r>
    </w:p>
    <w:p w:rsidR="00000000" w:rsidDel="00000000" w:rsidP="00000000" w:rsidRDefault="00000000" w:rsidRPr="00000000" w14:paraId="000000BE">
      <w:pPr>
        <w:spacing w:before="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137871</wp:posOffset>
            </wp:positionV>
            <wp:extent cx="2957513" cy="2377801"/>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57513" cy="23778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285750</wp:posOffset>
            </wp:positionV>
            <wp:extent cx="3200400" cy="2292064"/>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00400" cy="2292064"/>
                    </a:xfrm>
                    <a:prstGeom prst="rect"/>
                    <a:ln/>
                  </pic:spPr>
                </pic:pic>
              </a:graphicData>
            </a:graphic>
          </wp:anchor>
        </w:drawing>
      </w:r>
    </w:p>
    <w:p w:rsidR="00000000" w:rsidDel="00000000" w:rsidP="00000000" w:rsidRDefault="00000000" w:rsidRPr="00000000" w14:paraId="000000BF">
      <w:pPr>
        <w:spacing w:before="60" w:lineRule="auto"/>
        <w:rPr>
          <w:sz w:val="24"/>
          <w:szCs w:val="24"/>
        </w:rPr>
      </w:pPr>
      <w:r w:rsidDel="00000000" w:rsidR="00000000" w:rsidRPr="00000000">
        <w:rPr>
          <w:rtl w:val="0"/>
        </w:rPr>
      </w:r>
    </w:p>
    <w:p w:rsidR="00000000" w:rsidDel="00000000" w:rsidP="00000000" w:rsidRDefault="00000000" w:rsidRPr="00000000" w14:paraId="000000C0">
      <w:pPr>
        <w:spacing w:before="60" w:lineRule="auto"/>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Por semana epidemiológica:</w:t>
        <w:br w:type="textWrapping"/>
      </w:r>
    </w:p>
    <w:p w:rsidR="00000000" w:rsidDel="00000000" w:rsidP="00000000" w:rsidRDefault="00000000" w:rsidRPr="00000000" w14:paraId="000000CD">
      <w:pPr>
        <w:numPr>
          <w:ilvl w:val="0"/>
          <w:numId w:val="12"/>
        </w:numPr>
        <w:spacing w:after="0" w:afterAutospacing="0"/>
        <w:ind w:left="720" w:hanging="360"/>
        <w:rPr>
          <w:sz w:val="24"/>
          <w:szCs w:val="24"/>
          <w:u w:val="none"/>
        </w:rPr>
      </w:pPr>
      <w:r w:rsidDel="00000000" w:rsidR="00000000" w:rsidRPr="00000000">
        <w:rPr>
          <w:sz w:val="24"/>
          <w:szCs w:val="24"/>
          <w:rtl w:val="0"/>
        </w:rPr>
        <w:t xml:space="preserve">Pico epidémico: Semana 37 (2022)</w:t>
      </w:r>
    </w:p>
    <w:p w:rsidR="00000000" w:rsidDel="00000000" w:rsidP="00000000" w:rsidRDefault="00000000" w:rsidRPr="00000000" w14:paraId="000000CE">
      <w:pPr>
        <w:numPr>
          <w:ilvl w:val="0"/>
          <w:numId w:val="12"/>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Tendencia descendente sostenida post-pico</w:t>
      </w:r>
    </w:p>
    <w:p w:rsidR="00000000" w:rsidDel="00000000" w:rsidP="00000000" w:rsidRDefault="00000000" w:rsidRPr="00000000" w14:paraId="000000CF">
      <w:pPr>
        <w:spacing w:before="60" w:lineRule="auto"/>
        <w:rPr>
          <w:sz w:val="24"/>
          <w:szCs w:val="24"/>
        </w:rPr>
      </w:pPr>
      <w:r w:rsidDel="00000000" w:rsidR="00000000" w:rsidRPr="00000000">
        <w:rPr>
          <w:rtl w:val="0"/>
        </w:rPr>
      </w:r>
    </w:p>
    <w:p w:rsidR="00000000" w:rsidDel="00000000" w:rsidP="00000000" w:rsidRDefault="00000000" w:rsidRPr="00000000" w14:paraId="000000D0">
      <w:pPr>
        <w:spacing w:before="60" w:lineRule="auto"/>
        <w:rPr>
          <w:sz w:val="24"/>
          <w:szCs w:val="24"/>
        </w:rPr>
      </w:pPr>
      <w:r w:rsidDel="00000000" w:rsidR="00000000" w:rsidRPr="00000000">
        <w:rPr>
          <w:rtl w:val="0"/>
        </w:rPr>
      </w:r>
    </w:p>
    <w:p w:rsidR="00000000" w:rsidDel="00000000" w:rsidP="00000000" w:rsidRDefault="00000000" w:rsidRPr="00000000" w14:paraId="000000D1">
      <w:pPr>
        <w:spacing w:before="60" w:lineRule="auto"/>
        <w:rPr>
          <w:sz w:val="24"/>
          <w:szCs w:val="24"/>
        </w:rPr>
      </w:pPr>
      <w:r w:rsidDel="00000000" w:rsidR="00000000" w:rsidRPr="00000000">
        <w:rPr>
          <w:rtl w:val="0"/>
        </w:rPr>
      </w:r>
    </w:p>
    <w:p w:rsidR="00000000" w:rsidDel="00000000" w:rsidP="00000000" w:rsidRDefault="00000000" w:rsidRPr="00000000" w14:paraId="000000D2">
      <w:pPr>
        <w:spacing w:before="60" w:lineRule="auto"/>
        <w:rPr>
          <w:sz w:val="24"/>
          <w:szCs w:val="24"/>
        </w:rPr>
      </w:pPr>
      <w:r w:rsidDel="00000000" w:rsidR="00000000" w:rsidRPr="00000000">
        <w:rPr>
          <w:rtl w:val="0"/>
        </w:rPr>
      </w:r>
    </w:p>
    <w:p w:rsidR="00000000" w:rsidDel="00000000" w:rsidP="00000000" w:rsidRDefault="00000000" w:rsidRPr="00000000" w14:paraId="000000D3">
      <w:pPr>
        <w:spacing w:before="60" w:lineRule="auto"/>
        <w:rPr>
          <w:sz w:val="24"/>
          <w:szCs w:val="24"/>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360" w:lineRule="auto"/>
        <w:rPr>
          <w:color w:val="000000"/>
          <w:sz w:val="24"/>
          <w:szCs w:val="24"/>
        </w:rPr>
      </w:pPr>
      <w:bookmarkStart w:colFirst="0" w:colLast="0" w:name="_7jr9geuyumad" w:id="9"/>
      <w:bookmarkEnd w:id="9"/>
      <w:r w:rsidDel="00000000" w:rsidR="00000000" w:rsidRPr="00000000">
        <w:rPr>
          <w:color w:val="000000"/>
          <w:sz w:val="24"/>
          <w:szCs w:val="24"/>
          <w:rtl w:val="0"/>
        </w:rPr>
        <w:t xml:space="preserve">3.4. Análisis Comparativos</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2933700" cy="2130154"/>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33700" cy="21301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701171" cy="220503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01171" cy="2205038"/>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Edad vs Sexo:</w:t>
        <w:br w:type="textWrapping"/>
      </w:r>
    </w:p>
    <w:p w:rsidR="00000000" w:rsidDel="00000000" w:rsidP="00000000" w:rsidRDefault="00000000" w:rsidRPr="00000000" w14:paraId="000000D7">
      <w:pPr>
        <w:numPr>
          <w:ilvl w:val="0"/>
          <w:numId w:val="10"/>
        </w:numPr>
        <w:spacing w:after="0" w:afterAutospacing="0"/>
        <w:ind w:left="720" w:hanging="360"/>
        <w:rPr>
          <w:rFonts w:ascii="Arial" w:cs="Arial" w:eastAsia="Arial" w:hAnsi="Arial"/>
          <w:color w:val="000000"/>
        </w:rPr>
      </w:pPr>
      <w:r w:rsidDel="00000000" w:rsidR="00000000" w:rsidRPr="00000000">
        <w:rPr>
          <w:sz w:val="24"/>
          <w:szCs w:val="24"/>
          <w:rtl w:val="0"/>
        </w:rPr>
        <w:t xml:space="preserve">Distribución similar (p=0.34, prueba U-Mann-Whitney)</w:t>
      </w:r>
    </w:p>
    <w:p w:rsidR="00000000" w:rsidDel="00000000" w:rsidP="00000000" w:rsidRDefault="00000000" w:rsidRPr="00000000" w14:paraId="000000D8">
      <w:pPr>
        <w:numPr>
          <w:ilvl w:val="0"/>
          <w:numId w:val="10"/>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Mediana masculina: 31 años</w:t>
      </w:r>
    </w:p>
    <w:p w:rsidR="00000000" w:rsidDel="00000000" w:rsidP="00000000" w:rsidRDefault="00000000" w:rsidRPr="00000000" w14:paraId="000000D9">
      <w:pPr>
        <w:numPr>
          <w:ilvl w:val="0"/>
          <w:numId w:val="10"/>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Mediana femenina: 30 años</w:t>
      </w:r>
    </w:p>
    <w:p w:rsidR="00000000" w:rsidDel="00000000" w:rsidP="00000000" w:rsidRDefault="00000000" w:rsidRPr="00000000" w14:paraId="000000DA">
      <w:pPr>
        <w:spacing w:before="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295275</wp:posOffset>
            </wp:positionV>
            <wp:extent cx="3586163" cy="2846281"/>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586163" cy="2846281"/>
                    </a:xfrm>
                    <a:prstGeom prst="rect"/>
                    <a:ln/>
                  </pic:spPr>
                </pic:pic>
              </a:graphicData>
            </a:graphic>
          </wp:anchor>
        </w:drawing>
      </w:r>
    </w:p>
    <w:p w:rsidR="00000000" w:rsidDel="00000000" w:rsidP="00000000" w:rsidRDefault="00000000" w:rsidRPr="00000000" w14:paraId="000000DB">
      <w:pPr>
        <w:spacing w:before="60" w:lineRule="auto"/>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257175</wp:posOffset>
            </wp:positionV>
            <wp:extent cx="2043545" cy="213360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43545" cy="2133600"/>
                    </a:xfrm>
                    <a:prstGeom prst="rect"/>
                    <a:ln/>
                  </pic:spPr>
                </pic:pic>
              </a:graphicData>
            </a:graphic>
          </wp:anchor>
        </w:drawing>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Condición final:</w:t>
        <w:br w:type="textWrapping"/>
      </w:r>
    </w:p>
    <w:p w:rsidR="00000000" w:rsidDel="00000000" w:rsidP="00000000" w:rsidRDefault="00000000" w:rsidRPr="00000000" w14:paraId="000000ED">
      <w:pPr>
        <w:numPr>
          <w:ilvl w:val="0"/>
          <w:numId w:val="17"/>
        </w:numPr>
        <w:spacing w:after="0" w:afterAutospacing="0"/>
        <w:ind w:left="720" w:hanging="360"/>
        <w:rPr>
          <w:rFonts w:ascii="Arial" w:cs="Arial" w:eastAsia="Arial" w:hAnsi="Arial"/>
          <w:color w:val="000000"/>
        </w:rPr>
      </w:pPr>
      <w:r w:rsidDel="00000000" w:rsidR="00000000" w:rsidRPr="00000000">
        <w:rPr>
          <w:sz w:val="24"/>
          <w:szCs w:val="24"/>
          <w:rtl w:val="0"/>
        </w:rPr>
        <w:t xml:space="preserve">Categoría 1: 99.2%</w:t>
      </w:r>
    </w:p>
    <w:p w:rsidR="00000000" w:rsidDel="00000000" w:rsidP="00000000" w:rsidRDefault="00000000" w:rsidRPr="00000000" w14:paraId="000000EE">
      <w:pPr>
        <w:numPr>
          <w:ilvl w:val="0"/>
          <w:numId w:val="17"/>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Categoría 3: 0.8%</w:t>
      </w:r>
    </w:p>
    <w:p w:rsidR="00000000" w:rsidDel="00000000" w:rsidP="00000000" w:rsidRDefault="00000000" w:rsidRPr="00000000" w14:paraId="000000EF">
      <w:pPr>
        <w:spacing w:before="60" w:lineRule="auto"/>
        <w:rPr>
          <w:sz w:val="24"/>
          <w:szCs w:val="24"/>
        </w:rPr>
      </w:pPr>
      <w:r w:rsidDel="00000000" w:rsidR="00000000" w:rsidRPr="00000000">
        <w:rPr>
          <w:rtl w:val="0"/>
        </w:rPr>
      </w:r>
    </w:p>
    <w:p w:rsidR="00000000" w:rsidDel="00000000" w:rsidP="00000000" w:rsidRDefault="00000000" w:rsidRPr="00000000" w14:paraId="000000F0">
      <w:pPr>
        <w:spacing w:before="60" w:lineRule="auto"/>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Relaciones clave:</w:t>
        <w:br w:type="textWrapping"/>
      </w:r>
    </w:p>
    <w:p w:rsidR="00000000" w:rsidDel="00000000" w:rsidP="00000000" w:rsidRDefault="00000000" w:rsidRPr="00000000" w14:paraId="000000F2">
      <w:pPr>
        <w:numPr>
          <w:ilvl w:val="0"/>
          <w:numId w:val="8"/>
        </w:numPr>
        <w:spacing w:after="0" w:afterAutospacing="0"/>
        <w:ind w:left="720" w:hanging="360"/>
        <w:rPr>
          <w:sz w:val="24"/>
          <w:szCs w:val="24"/>
          <w:u w:val="none"/>
        </w:rPr>
      </w:pPr>
      <w:r w:rsidDel="00000000" w:rsidR="00000000" w:rsidRPr="00000000">
        <w:rPr>
          <w:sz w:val="24"/>
          <w:szCs w:val="24"/>
          <w:rtl w:val="0"/>
        </w:rPr>
        <w:t xml:space="preserve">No diferencias significativas (p&gt;0.05)</w:t>
      </w:r>
    </w:p>
    <w:p w:rsidR="00000000" w:rsidDel="00000000" w:rsidP="00000000" w:rsidRDefault="00000000" w:rsidRPr="00000000" w14:paraId="000000F3">
      <w:pPr>
        <w:numPr>
          <w:ilvl w:val="0"/>
          <w:numId w:val="8"/>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Similar distribución temporal y etaria</w:t>
      </w:r>
    </w:p>
    <w:p w:rsidR="00000000" w:rsidDel="00000000" w:rsidP="00000000" w:rsidRDefault="00000000" w:rsidRPr="00000000" w14:paraId="000000F4">
      <w:pPr>
        <w:spacing w:before="60" w:lineRule="auto"/>
        <w:ind w:left="720" w:firstLine="0"/>
        <w:rPr>
          <w:sz w:val="24"/>
          <w:szCs w:val="24"/>
        </w:rPr>
      </w:pPr>
      <w:r w:rsidDel="00000000" w:rsidR="00000000" w:rsidRPr="00000000">
        <w:rPr>
          <w:sz w:val="24"/>
          <w:szCs w:val="24"/>
        </w:rPr>
        <w:drawing>
          <wp:inline distB="114300" distT="114300" distL="114300" distR="114300">
            <wp:extent cx="4205888" cy="2684245"/>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05888" cy="268424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60" w:lineRule="auto"/>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904536" cy="3066827"/>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04536" cy="3066827"/>
                    </a:xfrm>
                    <a:prstGeom prst="rect"/>
                    <a:ln/>
                  </pic:spPr>
                </pic:pic>
              </a:graphicData>
            </a:graphic>
          </wp:anchor>
        </w:drawing>
      </w:r>
    </w:p>
    <w:p w:rsidR="00000000" w:rsidDel="00000000" w:rsidP="00000000" w:rsidRDefault="00000000" w:rsidRPr="00000000" w14:paraId="000000F6">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7">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8">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9">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A">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B">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C">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D">
      <w:pPr>
        <w:spacing w:before="60" w:lineRule="auto"/>
        <w:ind w:left="720" w:firstLine="0"/>
        <w:rPr>
          <w:sz w:val="24"/>
          <w:szCs w:val="24"/>
        </w:rPr>
      </w:pPr>
      <w:r w:rsidDel="00000000" w:rsidR="00000000" w:rsidRPr="00000000">
        <w:rPr>
          <w:rtl w:val="0"/>
        </w:rPr>
      </w:r>
    </w:p>
    <w:p w:rsidR="00000000" w:rsidDel="00000000" w:rsidP="00000000" w:rsidRDefault="00000000" w:rsidRPr="00000000" w14:paraId="000000FE">
      <w:pPr>
        <w:pStyle w:val="Heading3"/>
        <w:keepNext w:val="0"/>
        <w:keepLines w:val="0"/>
        <w:spacing w:before="280" w:line="360" w:lineRule="auto"/>
        <w:rPr>
          <w:color w:val="000000"/>
          <w:sz w:val="24"/>
          <w:szCs w:val="24"/>
        </w:rPr>
      </w:pPr>
      <w:bookmarkStart w:colFirst="0" w:colLast="0" w:name="_f947dkfp005l" w:id="10"/>
      <w:bookmarkEnd w:id="10"/>
      <w:r w:rsidDel="00000000" w:rsidR="00000000" w:rsidRPr="00000000">
        <w:rPr>
          <w:rtl w:val="0"/>
        </w:rPr>
      </w:r>
    </w:p>
    <w:p w:rsidR="00000000" w:rsidDel="00000000" w:rsidP="00000000" w:rsidRDefault="00000000" w:rsidRPr="00000000" w14:paraId="000000FF">
      <w:pPr>
        <w:pStyle w:val="Heading3"/>
        <w:keepNext w:val="0"/>
        <w:keepLines w:val="0"/>
        <w:spacing w:before="280" w:line="360" w:lineRule="auto"/>
        <w:rPr>
          <w:color w:val="000000"/>
          <w:sz w:val="24"/>
          <w:szCs w:val="24"/>
        </w:rPr>
      </w:pPr>
      <w:bookmarkStart w:colFirst="0" w:colLast="0" w:name="_paobw27i38js" w:id="11"/>
      <w:bookmarkEnd w:id="11"/>
      <w:r w:rsidDel="00000000" w:rsidR="00000000" w:rsidRPr="00000000">
        <w:rPr>
          <w:rtl w:val="0"/>
        </w:rPr>
      </w:r>
    </w:p>
    <w:p w:rsidR="00000000" w:rsidDel="00000000" w:rsidP="00000000" w:rsidRDefault="00000000" w:rsidRPr="00000000" w14:paraId="00000100">
      <w:pPr>
        <w:pStyle w:val="Heading3"/>
        <w:keepNext w:val="0"/>
        <w:keepLines w:val="0"/>
        <w:spacing w:before="280" w:line="360" w:lineRule="auto"/>
        <w:rPr>
          <w:color w:val="000000"/>
          <w:sz w:val="24"/>
          <w:szCs w:val="24"/>
        </w:rPr>
      </w:pPr>
      <w:bookmarkStart w:colFirst="0" w:colLast="0" w:name="_a4iksa2en5o" w:id="12"/>
      <w:bookmarkEnd w:id="12"/>
      <w:r w:rsidDel="00000000" w:rsidR="00000000" w:rsidRPr="00000000">
        <w:rPr>
          <w:rtl w:val="0"/>
        </w:rPr>
      </w:r>
    </w:p>
    <w:p w:rsidR="00000000" w:rsidDel="00000000" w:rsidP="00000000" w:rsidRDefault="00000000" w:rsidRPr="00000000" w14:paraId="00000101">
      <w:pPr>
        <w:pStyle w:val="Heading3"/>
        <w:keepNext w:val="0"/>
        <w:keepLines w:val="0"/>
        <w:spacing w:before="280" w:line="360" w:lineRule="auto"/>
        <w:rPr>
          <w:color w:val="000000"/>
          <w:sz w:val="24"/>
          <w:szCs w:val="24"/>
        </w:rPr>
      </w:pPr>
      <w:bookmarkStart w:colFirst="0" w:colLast="0" w:name="_jadxqhx1ecbv" w:id="13"/>
      <w:bookmarkEnd w:id="13"/>
      <w:r w:rsidDel="00000000" w:rsidR="00000000" w:rsidRPr="00000000">
        <w:rPr>
          <w:color w:val="000000"/>
          <w:sz w:val="24"/>
          <w:szCs w:val="24"/>
          <w:rtl w:val="0"/>
        </w:rPr>
        <w:t xml:space="preserve">3.5. Análisis de Sensibilidad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Exclusión de atípicos:</w:t>
        <w:br w:type="textWrapping"/>
      </w:r>
    </w:p>
    <w:p w:rsidR="00000000" w:rsidDel="00000000" w:rsidP="00000000" w:rsidRDefault="00000000" w:rsidRPr="00000000" w14:paraId="00000104">
      <w:pPr>
        <w:numPr>
          <w:ilvl w:val="0"/>
          <w:numId w:val="18"/>
        </w:numPr>
        <w:spacing w:after="0" w:afterAutospacing="0"/>
        <w:ind w:left="720" w:hanging="360"/>
        <w:rPr>
          <w:rFonts w:ascii="Arial" w:cs="Arial" w:eastAsia="Arial" w:hAnsi="Arial"/>
          <w:color w:val="000000"/>
        </w:rPr>
      </w:pPr>
      <w:r w:rsidDel="00000000" w:rsidR="00000000" w:rsidRPr="00000000">
        <w:rPr>
          <w:sz w:val="24"/>
          <w:szCs w:val="24"/>
          <w:rtl w:val="0"/>
        </w:rPr>
        <w:t xml:space="preserve">Resultados consistentes tras exclusión</w:t>
      </w:r>
    </w:p>
    <w:p w:rsidR="00000000" w:rsidDel="00000000" w:rsidP="00000000" w:rsidRDefault="00000000" w:rsidRPr="00000000" w14:paraId="00000105">
      <w:pPr>
        <w:numPr>
          <w:ilvl w:val="0"/>
          <w:numId w:val="18"/>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Distribución mantiene características principales</w:t>
      </w:r>
    </w:p>
    <w:p w:rsidR="00000000" w:rsidDel="00000000" w:rsidP="00000000" w:rsidRDefault="00000000" w:rsidRPr="00000000" w14:paraId="00000106">
      <w:pPr>
        <w:spacing w:before="60" w:lineRule="auto"/>
        <w:ind w:left="0" w:firstLine="0"/>
        <w:rPr>
          <w:sz w:val="24"/>
          <w:szCs w:val="24"/>
        </w:rPr>
      </w:pPr>
      <w:r w:rsidDel="00000000" w:rsidR="00000000" w:rsidRPr="00000000">
        <w:rPr>
          <w:sz w:val="24"/>
          <w:szCs w:val="24"/>
        </w:rPr>
        <w:drawing>
          <wp:inline distB="114300" distT="114300" distL="114300" distR="114300">
            <wp:extent cx="5731200" cy="20320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60" w:lineRule="auto"/>
        <w:ind w:left="0" w:firstLine="0"/>
        <w:rPr>
          <w:sz w:val="24"/>
          <w:szCs w:val="24"/>
        </w:rPr>
      </w:pPr>
      <w:r w:rsidDel="00000000" w:rsidR="00000000" w:rsidRPr="00000000">
        <w:rPr>
          <w:sz w:val="24"/>
          <w:szCs w:val="24"/>
        </w:rPr>
        <w:drawing>
          <wp:inline distB="114300" distT="114300" distL="114300" distR="114300">
            <wp:extent cx="5731200" cy="20828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Normalidad:</w:t>
        <w:br w:type="textWrapping"/>
      </w:r>
    </w:p>
    <w:p w:rsidR="00000000" w:rsidDel="00000000" w:rsidP="00000000" w:rsidRDefault="00000000" w:rsidRPr="00000000" w14:paraId="00000109">
      <w:pPr>
        <w:numPr>
          <w:ilvl w:val="0"/>
          <w:numId w:val="5"/>
        </w:numPr>
        <w:spacing w:after="0" w:afterAutospacing="0"/>
        <w:ind w:left="720" w:hanging="360"/>
        <w:rPr>
          <w:rFonts w:ascii="Arial" w:cs="Arial" w:eastAsia="Arial" w:hAnsi="Arial"/>
          <w:color w:val="000000"/>
        </w:rPr>
      </w:pPr>
      <w:r w:rsidDel="00000000" w:rsidR="00000000" w:rsidRPr="00000000">
        <w:rPr>
          <w:sz w:val="24"/>
          <w:szCs w:val="24"/>
          <w:rtl w:val="0"/>
        </w:rPr>
        <w:t xml:space="preserve">Distribución no normal (p&lt;0.001, Shapiro-Wilk)</w:t>
      </w:r>
    </w:p>
    <w:p w:rsidR="00000000" w:rsidDel="00000000" w:rsidP="00000000" w:rsidRDefault="00000000" w:rsidRPr="00000000" w14:paraId="0000010A">
      <w:pPr>
        <w:numPr>
          <w:ilvl w:val="0"/>
          <w:numId w:val="5"/>
        </w:numPr>
        <w:spacing w:before="0" w:beforeAutospacing="0" w:lineRule="auto"/>
        <w:ind w:left="720" w:hanging="360"/>
        <w:rPr>
          <w:rFonts w:ascii="Arial" w:cs="Arial" w:eastAsia="Arial" w:hAnsi="Arial"/>
          <w:color w:val="000000"/>
        </w:rPr>
      </w:pPr>
      <w:r w:rsidDel="00000000" w:rsidR="00000000" w:rsidRPr="00000000">
        <w:rPr>
          <w:sz w:val="24"/>
          <w:szCs w:val="24"/>
          <w:rtl w:val="0"/>
        </w:rPr>
        <w:t xml:space="preserve">Justifica uso de pruebas no paramétricas</w:t>
      </w:r>
    </w:p>
    <w:p w:rsidR="00000000" w:rsidDel="00000000" w:rsidP="00000000" w:rsidRDefault="00000000" w:rsidRPr="00000000" w14:paraId="0000010B">
      <w:pPr>
        <w:spacing w:before="60" w:lineRule="auto"/>
        <w:rPr>
          <w:sz w:val="24"/>
          <w:szCs w:val="24"/>
        </w:rPr>
      </w:pPr>
      <w:r w:rsidDel="00000000" w:rsidR="00000000" w:rsidRPr="00000000">
        <w:rPr>
          <w:sz w:val="24"/>
          <w:szCs w:val="24"/>
        </w:rPr>
        <w:drawing>
          <wp:inline distB="114300" distT="114300" distL="114300" distR="114300">
            <wp:extent cx="5731200" cy="24765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keepNext w:val="0"/>
        <w:keepLines w:val="0"/>
        <w:spacing w:after="80" w:line="360" w:lineRule="auto"/>
        <w:rPr>
          <w:sz w:val="24"/>
          <w:szCs w:val="24"/>
        </w:rPr>
      </w:pPr>
      <w:bookmarkStart w:colFirst="0" w:colLast="0" w:name="_tyg3ucid5q53" w:id="14"/>
      <w:bookmarkEnd w:id="14"/>
      <w:r w:rsidDel="00000000" w:rsidR="00000000" w:rsidRPr="00000000">
        <w:rPr>
          <w:sz w:val="24"/>
          <w:szCs w:val="24"/>
          <w:rtl w:val="0"/>
        </w:rPr>
        <w:t xml:space="preserve">4. Conclusiones Profundizadas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El análisis de los casos de viruela en Colombia revela un brote marcadamente concentrado en población masculina joven (96.8% de los casos), con una edad promedio de 32 años y una clara focalización en áreas urbanas, especialmente Bogotá y Antioquia. La distribución temporal muestra un pico epidémico en la semana 37 de 2022, seguido de un descenso sostenido, lo que sugiere una combinación de inmunidad adquirida y efectividad de las medidas de control implementadas. Sin embargo, la calidad de los datos presenta limitaciones significativas, particularmente en variables clave como pertenencia étnica e historial de viajes, lo que impide un análisis más profundo de factores de riesgo sociales y demográficos. No se encontraron diferencias significativas en la distribución de edades o semanas epidemiológicas según la condición final del paciente, lo que podría indicar una homogeneidad en la presentación clínica o limitaciones en la clasificación de gravedad.</w:t>
      </w:r>
    </w:p>
    <w:p w:rsidR="00000000" w:rsidDel="00000000" w:rsidP="00000000" w:rsidRDefault="00000000" w:rsidRPr="00000000" w14:paraId="0000010F">
      <w:pPr>
        <w:ind w:left="0" w:firstLine="0"/>
        <w:rPr>
          <w:sz w:val="24"/>
          <w:szCs w:val="24"/>
        </w:rPr>
      </w:pPr>
      <w:r w:rsidDel="00000000" w:rsidR="00000000" w:rsidRPr="00000000">
        <w:rPr>
          <w:rtl w:val="0"/>
        </w:rPr>
      </w:r>
    </w:p>
    <w:p w:rsidR="00000000" w:rsidDel="00000000" w:rsidP="00000000" w:rsidRDefault="00000000" w:rsidRPr="00000000" w14:paraId="00000110">
      <w:pPr>
        <w:ind w:left="0" w:firstLine="0"/>
        <w:rPr>
          <w:sz w:val="24"/>
          <w:szCs w:val="24"/>
        </w:rPr>
      </w:pPr>
      <w:r w:rsidDel="00000000" w:rsidR="00000000" w:rsidRPr="00000000">
        <w:rPr>
          <w:rtl w:val="0"/>
        </w:rPr>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pStyle w:val="Heading2"/>
        <w:keepNext w:val="0"/>
        <w:keepLines w:val="0"/>
        <w:spacing w:after="80" w:line="360" w:lineRule="auto"/>
        <w:rPr>
          <w:sz w:val="24"/>
          <w:szCs w:val="24"/>
        </w:rPr>
      </w:pPr>
      <w:bookmarkStart w:colFirst="0" w:colLast="0" w:name="_ympe1lpsxgvo" w:id="15"/>
      <w:bookmarkEnd w:id="15"/>
      <w:r w:rsidDel="00000000" w:rsidR="00000000" w:rsidRPr="00000000">
        <w:rPr>
          <w:sz w:val="24"/>
          <w:szCs w:val="24"/>
          <w:rtl w:val="0"/>
        </w:rPr>
        <w:t xml:space="preserve">5. Recomendaciones Estratégicas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ind w:left="0" w:firstLine="0"/>
        <w:jc w:val="left"/>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Para fortalecer la vigilancia epidemiológica y la respuesta a futuros brotes, se recomienda:</w:t>
      </w:r>
    </w:p>
    <w:p w:rsidR="00000000" w:rsidDel="00000000" w:rsidP="00000000" w:rsidRDefault="00000000" w:rsidRPr="00000000" w14:paraId="00000115">
      <w:pPr>
        <w:ind w:left="0" w:firstLine="0"/>
        <w:jc w:val="left"/>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 1) Implementar protocolos estandarizados para la recolección completa de variables sociodemográficas, especialmente en poblaciones étnicas y migrantes, que permitan identificar vulnerabilidades específicas. </w:t>
      </w:r>
    </w:p>
    <w:p w:rsidR="00000000" w:rsidDel="00000000" w:rsidP="00000000" w:rsidRDefault="00000000" w:rsidRPr="00000000" w14:paraId="00000116">
      <w:pPr>
        <w:ind w:left="0" w:firstLine="0"/>
        <w:jc w:val="left"/>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17">
      <w:pPr>
        <w:ind w:left="0" w:firstLine="0"/>
        <w:jc w:val="left"/>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2) Priorizar la capacitación del personal de salud en el registro de datos clínicos relevantes (comorbilidades, estado vacunal) para evaluar factores de gravedad. </w:t>
      </w:r>
    </w:p>
    <w:p w:rsidR="00000000" w:rsidDel="00000000" w:rsidP="00000000" w:rsidRDefault="00000000" w:rsidRPr="00000000" w14:paraId="00000118">
      <w:pPr>
        <w:ind w:left="0" w:firstLine="0"/>
        <w:jc w:val="left"/>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19">
      <w:pPr>
        <w:ind w:left="0" w:firstLine="0"/>
        <w:jc w:val="left"/>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3) Desarrollar estrategias de prevención dirigidas a la población masculina joven en áreas urbanas, incluyendo campañas de educación sexual y seguimiento de contactos. </w:t>
      </w:r>
    </w:p>
    <w:p w:rsidR="00000000" w:rsidDel="00000000" w:rsidP="00000000" w:rsidRDefault="00000000" w:rsidRPr="00000000" w14:paraId="0000011A">
      <w:pPr>
        <w:ind w:left="0" w:firstLine="0"/>
        <w:jc w:val="left"/>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1B">
      <w:pPr>
        <w:ind w:left="0" w:firstLine="0"/>
        <w:jc w:val="left"/>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4) Realizar estudios adicionales para entender los mecanismos detrás de la marcada disparidad por sexo, que podría estar asociada a comportamientos de riesgo o barreras en el acceso al diagnóstico para mujeres. </w:t>
      </w:r>
    </w:p>
    <w:p w:rsidR="00000000" w:rsidDel="00000000" w:rsidP="00000000" w:rsidRDefault="00000000" w:rsidRPr="00000000" w14:paraId="0000011C">
      <w:pPr>
        <w:ind w:left="0" w:firstLine="0"/>
        <w:jc w:val="left"/>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11D">
      <w:pPr>
        <w:ind w:left="0" w:firstLine="0"/>
        <w:jc w:val="left"/>
        <w:rPr>
          <w:sz w:val="24"/>
          <w:szCs w:val="24"/>
        </w:rPr>
      </w:pPr>
      <w:r w:rsidDel="00000000" w:rsidR="00000000" w:rsidRPr="00000000">
        <w:rPr>
          <w:rFonts w:ascii="Roboto" w:cs="Roboto" w:eastAsia="Roboto" w:hAnsi="Roboto"/>
          <w:color w:val="404040"/>
          <w:sz w:val="24"/>
          <w:szCs w:val="24"/>
          <w:highlight w:val="white"/>
          <w:rtl w:val="0"/>
        </w:rPr>
        <w:t xml:space="preserve">5) Optimizar los sistemas de notificación para reducir retrasos y mejorar la calidad de los datos en tiempo real. Estas acciones requieren coordinación intersectorial y asignación de recursos específicos para garantizar su implementación efectiva.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708.6614173228347" w:hanging="360.00000000000006"/>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