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before="200" w:line="360" w:lineRule="auto"/>
        <w:ind w:right="705.2880859375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after="200" w:before="20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3">
      <w:pPr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Semestre Enero - Junio 2022</w:t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Ingeniería Informática</w:t>
      </w:r>
    </w:p>
    <w:p w:rsidR="00000000" w:rsidDel="00000000" w:rsidP="00000000" w:rsidRDefault="00000000" w:rsidRPr="00000000" w14:paraId="00000007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Mineria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Datos</w:t>
      </w:r>
    </w:p>
    <w:p w:rsidR="00000000" w:rsidDel="00000000" w:rsidP="00000000" w:rsidRDefault="00000000" w:rsidRPr="00000000" w14:paraId="00000009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Práctica Evaluatoria </w:t>
      </w:r>
    </w:p>
    <w:p w:rsidR="00000000" w:rsidDel="00000000" w:rsidP="00000000" w:rsidRDefault="00000000" w:rsidRPr="00000000" w14:paraId="0000000A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Unidad 4</w:t>
      </w:r>
    </w:p>
    <w:p w:rsidR="00000000" w:rsidDel="00000000" w:rsidP="00000000" w:rsidRDefault="00000000" w:rsidRPr="00000000" w14:paraId="0000000B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Díaz Ruiz Uriel                                             No.18210839</w:t>
      </w:r>
    </w:p>
    <w:p w:rsidR="00000000" w:rsidDel="00000000" w:rsidP="00000000" w:rsidRDefault="00000000" w:rsidRPr="00000000" w14:paraId="0000000C">
      <w:pPr>
        <w:spacing w:after="200" w:before="200" w:line="360" w:lineRule="auto"/>
        <w:jc w:val="center"/>
        <w:rPr>
          <w:b w:val="1"/>
          <w:color w:val="19191a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Perez Ortega Victoria Valeria </w:t>
        <w:tab/>
        <w:tab/>
        <w:t xml:space="preserve">No.18210718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JOSE CHRISTIAN ROMERO HERNANDEZ</w:t>
      </w:r>
    </w:p>
    <w:p w:rsidR="00000000" w:rsidDel="00000000" w:rsidP="00000000" w:rsidRDefault="00000000" w:rsidRPr="00000000" w14:paraId="0000000E">
      <w:pPr>
        <w:spacing w:after="200" w:before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Tijuana, B.C. a 01 de Junio de 2022.</w:t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18.20285320281982" w:lineRule="auto"/>
        <w:ind w:left="724.0000152587891" w:right="707.526855468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TECNOLÓGICO NACIONAL DE MÉXICO </w:t>
      </w:r>
    </w:p>
    <w:p w:rsidR="00000000" w:rsidDel="00000000" w:rsidP="00000000" w:rsidRDefault="00000000" w:rsidRPr="00000000" w14:paraId="00000012">
      <w:pPr>
        <w:widowControl w:val="0"/>
        <w:spacing w:before="55.364990234375" w:line="240" w:lineRule="auto"/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INSTITUTO TECNOLÓGICO DE TIJUANA 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SUBDIRECCIÓN ACADÉMICA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Departamento de Sistemas y Computación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EXAMEN </w:t>
      </w:r>
    </w:p>
    <w:p w:rsidR="00000000" w:rsidDel="00000000" w:rsidP="00000000" w:rsidRDefault="00000000" w:rsidRPr="00000000" w14:paraId="00000016">
      <w:pPr>
        <w:widowControl w:val="0"/>
        <w:spacing w:line="230.30824184417725" w:lineRule="auto"/>
        <w:ind w:left="8.000030517578125" w:right="272.72705078125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Carrera: I</w:t>
      </w:r>
      <w:r w:rsidDel="00000000" w:rsidR="00000000" w:rsidRPr="00000000">
        <w:rPr>
          <w:color w:val="222222"/>
          <w:sz w:val="16"/>
          <w:szCs w:val="16"/>
          <w:rtl w:val="0"/>
        </w:rPr>
        <w:t xml:space="preserve">ngeniería </w:t>
      </w:r>
      <w:r w:rsidDel="00000000" w:rsidR="00000000" w:rsidRPr="00000000">
        <w:rPr>
          <w:sz w:val="16"/>
          <w:szCs w:val="16"/>
          <w:rtl w:val="0"/>
        </w:rPr>
        <w:t xml:space="preserve">En Sistemas Computacionales/ Tecnolog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í</w:t>
      </w:r>
      <w:r w:rsidDel="00000000" w:rsidR="00000000" w:rsidRPr="00000000">
        <w:rPr>
          <w:sz w:val="16"/>
          <w:szCs w:val="16"/>
          <w:rtl w:val="0"/>
        </w:rPr>
        <w:t xml:space="preserve">as de la informaci</w:t>
      </w:r>
      <w:r w:rsidDel="00000000" w:rsidR="00000000" w:rsidRPr="00000000">
        <w:rPr>
          <w:sz w:val="18"/>
          <w:szCs w:val="18"/>
          <w:rtl w:val="0"/>
        </w:rPr>
        <w:t xml:space="preserve">ó</w:t>
      </w:r>
      <w:r w:rsidDel="00000000" w:rsidR="00000000" w:rsidRPr="00000000">
        <w:rPr>
          <w:sz w:val="16"/>
          <w:szCs w:val="16"/>
          <w:rtl w:val="0"/>
        </w:rPr>
        <w:t xml:space="preserve">n/ Informática Período: </w:t>
      </w:r>
      <w:r w:rsidDel="00000000" w:rsidR="00000000" w:rsidRPr="00000000">
        <w:rPr>
          <w:b w:val="1"/>
          <w:sz w:val="16"/>
          <w:szCs w:val="16"/>
          <w:rtl w:val="0"/>
        </w:rPr>
        <w:t xml:space="preserve">Febrero-Junio 2022 </w:t>
      </w:r>
      <w:r w:rsidDel="00000000" w:rsidR="00000000" w:rsidRPr="00000000">
        <w:rPr>
          <w:sz w:val="16"/>
          <w:szCs w:val="16"/>
          <w:rtl w:val="0"/>
        </w:rPr>
        <w:t xml:space="preserve">Materia: Minería de datos Grupo: Salón:1 Unidad (es) a evaluar: Unidad 4 Tipo de examen:Práctico Fecha: Catedrático: José Christian Romero Hernandez Firma del maestro: Calificación: </w:t>
      </w:r>
    </w:p>
    <w:p w:rsidR="00000000" w:rsidDel="00000000" w:rsidP="00000000" w:rsidRDefault="00000000" w:rsidRPr="00000000" w14:paraId="00000017">
      <w:pPr>
        <w:widowControl w:val="0"/>
        <w:spacing w:before="222.8955078125" w:line="549.7800064086914" w:lineRule="auto"/>
        <w:ind w:left="19.199981689453125" w:right="815.369873046875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Alumno: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Diaz Ruiz Uriel y Perez Ortega Victoria Valeria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No. Control: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18210839, 18210718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Instrucciones </w:t>
      </w:r>
    </w:p>
    <w:p w:rsidR="00000000" w:rsidDel="00000000" w:rsidP="00000000" w:rsidRDefault="00000000" w:rsidRPr="00000000" w14:paraId="00000018">
      <w:pPr>
        <w:widowControl w:val="0"/>
        <w:spacing w:before="174.7607421875" w:line="264.8939037322998" w:lineRule="auto"/>
        <w:ind w:left="10.800018310546875" w:right="289.613037109375" w:firstLine="8.39996337890625"/>
        <w:rPr>
          <w:rFonts w:ascii="Ubuntu" w:cs="Ubuntu" w:eastAsia="Ubuntu" w:hAnsi="Ubuntu"/>
          <w:b w:val="1"/>
          <w:color w:val="222222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222222"/>
          <w:sz w:val="24"/>
          <w:szCs w:val="24"/>
          <w:rtl w:val="0"/>
        </w:rPr>
        <w:t xml:space="preserve">Desarrolle el siguiente problema con R y </w:t>
      </w:r>
      <w:r w:rsidDel="00000000" w:rsidR="00000000" w:rsidRPr="00000000">
        <w:rPr>
          <w:rFonts w:ascii="Ubuntu" w:cs="Ubuntu" w:eastAsia="Ubuntu" w:hAnsi="Ubuntu"/>
          <w:b w:val="1"/>
          <w:color w:val="222222"/>
          <w:sz w:val="24"/>
          <w:szCs w:val="24"/>
          <w:rtl w:val="0"/>
        </w:rPr>
        <w:t xml:space="preserve">RStudio</w:t>
      </w:r>
      <w:r w:rsidDel="00000000" w:rsidR="00000000" w:rsidRPr="00000000">
        <w:rPr>
          <w:rFonts w:ascii="Ubuntu" w:cs="Ubuntu" w:eastAsia="Ubuntu" w:hAnsi="Ubuntu"/>
          <w:b w:val="1"/>
          <w:color w:val="222222"/>
          <w:sz w:val="24"/>
          <w:szCs w:val="24"/>
          <w:rtl w:val="0"/>
        </w:rPr>
        <w:t xml:space="preserve"> para la extracción de conocimiento  que el problema requiere. </w:t>
      </w:r>
    </w:p>
    <w:p w:rsidR="00000000" w:rsidDel="00000000" w:rsidP="00000000" w:rsidRDefault="00000000" w:rsidRPr="00000000" w14:paraId="00000019">
      <w:pPr>
        <w:widowControl w:val="0"/>
        <w:spacing w:before="329.0264892578125" w:line="263.78334045410156" w:lineRule="auto"/>
        <w:ind w:left="719.3601226806641" w:right="-19.43359375" w:firstLine="11.2799072265625"/>
        <w:jc w:val="both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Implementar el modelo de agrupación K-Means con el conjunto de datos </w:t>
      </w:r>
      <w:r w:rsidDel="00000000" w:rsidR="00000000" w:rsidRPr="00000000">
        <w:rPr>
          <w:rFonts w:ascii="Ubuntu" w:cs="Ubuntu" w:eastAsia="Ubuntu" w:hAnsi="Ubuntu"/>
          <w:b w:val="1"/>
          <w:color w:val="222222"/>
          <w:sz w:val="24"/>
          <w:szCs w:val="24"/>
          <w:rtl w:val="0"/>
        </w:rPr>
        <w:t xml:space="preserve">Iris.csv que se encuentra en </w:t>
      </w:r>
      <w:r w:rsidDel="00000000" w:rsidR="00000000" w:rsidRPr="00000000">
        <w:rPr>
          <w:rFonts w:ascii="Ubuntu" w:cs="Ubuntu" w:eastAsia="Ubuntu" w:hAnsi="Ubuntu"/>
          <w:b w:val="1"/>
          <w:color w:val="222222"/>
          <w:sz w:val="24"/>
          <w:szCs w:val="24"/>
          <w:u w:val="single"/>
          <w:rtl w:val="0"/>
        </w:rPr>
        <w:t xml:space="preserve">https://github.com/jcromerohdz/iris </w:t>
      </w: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utilizando el método kmeans() en R. Una vez que se obtenga el modelo de agrupamiento hacer el análisis de visualización de datos correspondiente. </w:t>
      </w:r>
    </w:p>
    <w:p w:rsidR="00000000" w:rsidDel="00000000" w:rsidP="00000000" w:rsidRDefault="00000000" w:rsidRPr="00000000" w14:paraId="0000001A">
      <w:pPr>
        <w:widowControl w:val="0"/>
        <w:spacing w:before="330.1361083984375" w:line="264.0610885620117" w:lineRule="auto"/>
        <w:ind w:left="720.3200531005859" w:right="-9.752197265625" w:hanging="8.39996337890625"/>
        <w:jc w:val="both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Al finalizar el desarrollo explicar detalladamente en qué consiste el modelo de agrupación K-Means y cuáles fueron sus observaciones en el análisis de visualización de datos. </w:t>
      </w:r>
    </w:p>
    <w:p w:rsidR="00000000" w:rsidDel="00000000" w:rsidP="00000000" w:rsidRDefault="00000000" w:rsidRPr="00000000" w14:paraId="0000001B">
      <w:pPr>
        <w:widowControl w:val="0"/>
        <w:spacing w:before="329.8590087890625" w:line="240" w:lineRule="auto"/>
        <w:ind w:left="729.2000579833984" w:firstLine="0"/>
        <w:rPr>
          <w:rFonts w:ascii="Ubuntu" w:cs="Ubuntu" w:eastAsia="Ubuntu" w:hAnsi="Ubuntu"/>
          <w:b w:val="1"/>
          <w:color w:val="222222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color w:val="222222"/>
          <w:sz w:val="24"/>
          <w:szCs w:val="24"/>
          <w:rtl w:val="0"/>
        </w:rPr>
        <w:t xml:space="preserve">Instrucciones de evaluación </w:t>
      </w:r>
    </w:p>
    <w:p w:rsidR="00000000" w:rsidDel="00000000" w:rsidP="00000000" w:rsidRDefault="00000000" w:rsidRPr="00000000" w14:paraId="0000001C">
      <w:pPr>
        <w:widowControl w:val="0"/>
        <w:spacing w:before="37.919921875" w:line="240" w:lineRule="auto"/>
        <w:ind w:left="716.2400054931641" w:firstLine="0"/>
        <w:rPr>
          <w:rFonts w:ascii="Ubuntu" w:cs="Ubuntu" w:eastAsia="Ubuntu" w:hAnsi="Ubuntu"/>
          <w:color w:val="222222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- Tiempo de entrega 3 días </w:t>
      </w:r>
    </w:p>
    <w:p w:rsidR="00000000" w:rsidDel="00000000" w:rsidP="00000000" w:rsidRDefault="00000000" w:rsidRPr="00000000" w14:paraId="0000001D">
      <w:pPr>
        <w:widowControl w:val="0"/>
        <w:spacing w:before="35.9197998046875" w:line="264.0610599517822" w:lineRule="auto"/>
        <w:ind w:left="716.2400054931641" w:right="-6.392822265625" w:firstLine="0"/>
        <w:rPr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color w:val="222222"/>
          <w:sz w:val="24"/>
          <w:szCs w:val="24"/>
          <w:rtl w:val="0"/>
        </w:rPr>
        <w:t xml:space="preserve">- Al terminar poner el código y la explicación en el branch correspondiente de su github así mismo realizar su explicación de la solución en su google drive. - Finalmente defender su desarrollo en un video de 6-8 min el cual servirá para dar su calificación, este video debe subirse a youtube para ser compartido por un link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Instalación de paquetes: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install.packages(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"cluster"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(cluster)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 carga el archivo de datos iris.csv:</w:t>
      </w:r>
    </w:p>
    <w:p w:rsidR="00000000" w:rsidDel="00000000" w:rsidP="00000000" w:rsidRDefault="00000000" w:rsidRPr="00000000" w14:paraId="00000024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getwd()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setwd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"C:/Users/valer/Documents/9no Semestre/Minería de Datos/Unit4"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getwd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dataset = read.csv(choose.files())</w:t>
              <w:br w:type="textWrapping"/>
              <w:t xml:space="preserve">dataset = read.csv(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'iris.csv'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28289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Aquí hacemos referencia a que los datos se van a relacionar con las primeras 4 columnas: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dataset = dataset[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71700" cy="219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Aquí decimos cuántos son los clusters que se van a utilizar, utilizando el método elbow, se crea un vector que nos ayudará a guardar la suma de cuadrados de cada grupo de clusters: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.seed(6) </w:t>
              <w:br w:type="textWrapping"/>
              <w:t xml:space="preserve">wcss </w:t>
            </w:r>
            <w:r w:rsidDel="00000000" w:rsidR="00000000" w:rsidRPr="00000000">
              <w:rPr>
                <w:rFonts w:ascii="Consolas" w:cs="Consolas" w:eastAsia="Consolas" w:hAnsi="Consolas"/>
                <w:color w:val="7e7887"/>
                <w:sz w:val="24"/>
                <w:szCs w:val="24"/>
                <w:shd w:fill="19171c" w:val="clear"/>
                <w:rtl w:val="0"/>
              </w:rPr>
              <w:t xml:space="preserve">= vector()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 ayuda del ciclo for se le va a decir cuántas veces queremos que se guarde la información y al  final obtendremos el número de clusters que son 3, lo cual nos mostrará con una una curva en la gráfica: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4"/>
                <w:szCs w:val="24"/>
                <w:shd w:fill="19171c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 wcss[i] = sum(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kmeans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(dataset, i)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4"/>
                <w:szCs w:val="24"/>
                <w:shd w:fill="19171c" w:val="clear"/>
                <w:rtl w:val="0"/>
              </w:rPr>
              <w:t xml:space="preserve">$withinss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4"/>
                <w:szCs w:val="24"/>
                <w:shd w:fill="19171c" w:val="clear"/>
                <w:rtl w:val="0"/>
              </w:rPr>
              <w:t xml:space="preserve">plot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(1:10,wcss,type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, main = paste(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'The elbow method'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xlab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'Number of clusters'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 ylab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4"/>
                <w:szCs w:val="24"/>
                <w:shd w:fill="19171c" w:val="clear"/>
                <w:rtl w:val="0"/>
              </w:rPr>
              <w:t xml:space="preserve">'WCSS'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Ahora debemos de ejecutar nuestro modelo k-mean en que está instalado en el paquete base de R-Studio, Ahí debemos de agregar nuestra semilla de nuestra aleatoriedad,  en la función de nuestro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kmeans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, el cuál es de gran necesidad tener  establecido  el centro el cual  es el número de todos los grupos que queremos y se deben de agrupar:</w:t>
      </w:r>
    </w:p>
    <w:p w:rsidR="00000000" w:rsidDel="00000000" w:rsidP="00000000" w:rsidRDefault="00000000" w:rsidRPr="00000000" w14:paraId="00000033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Debemos de aplicar  el método del codo para que se pueda observar la implementación de los datos y  dónde está el punto de quiebre de la gráfica obtenida:</w:t>
      </w:r>
    </w:p>
    <w:p w:rsidR="00000000" w:rsidDel="00000000" w:rsidP="00000000" w:rsidRDefault="00000000" w:rsidRPr="00000000" w14:paraId="00000035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70.0" w:type="dxa"/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9171c" w:val="clear"/>
                <w:rtl w:val="0"/>
              </w:rPr>
              <w:t xml:space="preserve">set.seed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19171c" w:val="clear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9171c" w:val="clear"/>
                <w:rtl w:val="0"/>
              </w:rPr>
              <w:t xml:space="preserve">kmeans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19171c" w:val="clear"/>
                <w:rtl w:val="0"/>
              </w:rPr>
              <w:t xml:space="preserve">kmeans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9171c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9171c" w:val="clear"/>
                <w:rtl w:val="0"/>
              </w:rPr>
              <w:t xml:space="preserve">dataset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9171c" w:val="clear"/>
                <w:rtl w:val="0"/>
              </w:rPr>
              <w:t xml:space="preserve">centers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19171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C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9cdcfe"/>
                <w:sz w:val="21"/>
                <w:szCs w:val="21"/>
                <w:shd w:fill="19171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9171c" w:val="clear"/>
                <w:rtl w:val="0"/>
              </w:rPr>
              <w:t xml:space="preserve">y_kmeans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9171c" w:val="clear"/>
                <w:rtl w:val="0"/>
              </w:rPr>
              <w:t xml:space="preserve">kmeans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19171c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19171c" w:val="clear"/>
                <w:rtl w:val="0"/>
              </w:rPr>
              <w:t xml:space="preserve">cluster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library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cluster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1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clusplot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dataset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2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y_kmeans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3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lines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4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shade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5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color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6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7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plotchar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8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span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9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rtl w:val="0"/>
              </w:rPr>
              <w:t xml:space="preserve">paste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'Clasification of iris'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),</w:t>
            </w:r>
          </w:p>
          <w:p w:rsidR="00000000" w:rsidDel="00000000" w:rsidP="00000000" w:rsidRDefault="00000000" w:rsidRPr="00000000" w14:paraId="0000004A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xlab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'features'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4B">
            <w:pPr>
              <w:widowControl w:val="0"/>
              <w:shd w:fill="1e1e1e" w:val="clear"/>
              <w:spacing w:line="325.71428571428567" w:lineRule="auto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rtl w:val="0"/>
              </w:rPr>
              <w:t xml:space="preserve">ylab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rtl w:val="0"/>
              </w:rPr>
              <w:t xml:space="preserve">'Clusters'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38750" cy="4981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19171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set.seed(29)</w:t>
              <w:br w:type="textWrapping"/>
              <w:t xml:space="preserve">kmeans = kmeans(x = dataset, centers = 3)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y_kmeans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kmeans$cluster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br w:type="textWrapping"/>
              <w:t xml:space="preserve">library(cluster)</w:t>
              <w:br w:type="textWrapping"/>
              <w:t xml:space="preserve">clusplot(dataset,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y_kmeans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,</w:t>
              <w:br w:type="textWrapping"/>
              <w:t xml:space="preserve">lines = 0, </w:t>
              <w:br w:type="textWrapping"/>
              <w:t xml:space="preserve">shade = TRUE, </w:t>
              <w:br w:type="textWrapping"/>
              <w:t xml:space="preserve">color = TRUE, </w:t>
              <w:br w:type="textWrapping"/>
              <w:t xml:space="preserve">labels = 2,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plotchar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= FALSE, </w:t>
              <w:br w:type="textWrapping"/>
              <w:t xml:space="preserve">span = TRUE,</w:t>
              <w:br w:type="textWrapping"/>
              <w:t xml:space="preserve">main = paste('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Clasification</w:t>
            </w:r>
            <w:r w:rsidDel="00000000" w:rsidR="00000000" w:rsidRPr="00000000">
              <w:rPr>
                <w:rFonts w:ascii="Consolas" w:cs="Consolas" w:eastAsia="Consolas" w:hAnsi="Consolas"/>
                <w:color w:val="8b8792"/>
                <w:sz w:val="24"/>
                <w:szCs w:val="24"/>
                <w:shd w:fill="19171c" w:val="clear"/>
                <w:rtl w:val="0"/>
              </w:rPr>
              <w:t xml:space="preserve"> of iris'), </w:t>
              <w:br w:type="textWrapping"/>
              <w:t xml:space="preserve">xlab = 'features',</w:t>
              <w:br w:type="textWrapping"/>
              <w:t xml:space="preserve">ylab = 'Clusters')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6875" cy="53149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URL: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https://youtu.be/OnRG_e6nfyA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360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105410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5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OnRG_e6nfyA" TargetMode="External"/><Relationship Id="rId10" Type="http://schemas.openxmlformats.org/officeDocument/2006/relationships/image" Target="media/image6.png"/><Relationship Id="rId12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