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sz w:val="26"/>
          <w:szCs w:val="26"/>
        </w:rPr>
        <w:t xml:space="preserve">Evaluación Sumativa N° 2: Diseño Arquitectónico Funcional y Sistemas Distribuidos</w:t>
      </w:r>
    </w:p>
    <w:p>
      <w:pPr>
        <w:spacing w:after="60" w:before="0"/>
        <w:jc w:val="center"/>
      </w:pPr>
      <w:r>
        <w:rPr>
          <w:rFonts w:ascii="Arial" w:cs="Arial" w:eastAsia="Arial" w:hAnsi="Arial"/>
          <w:b/>
          <w:bCs/>
          <w:sz w:val="21"/>
          <w:szCs w:val="21"/>
        </w:rPr>
        <w:t xml:space="preserve">Piezas 0, 1 y 2: Clasificación y RAS · Método Dorfman Fase 1 · Método Dorfman Fase 2</w:t>
      </w:r>
    </w:p>
    <w:p>
      <w:pPr>
        <w:spacing w:after="40" w:before="0"/>
        <w:jc w:val="center"/>
      </w:pPr>
      <w:r>
        <w:rPr>
          <w:rFonts w:ascii="Arial" w:cs="Arial" w:eastAsia="Arial" w:hAnsi="Arial"/>
          <w:sz w:val="20"/>
          <w:szCs w:val="20"/>
        </w:rPr>
        <w:t xml:space="preserve">Ingeniería de Software IV (09775) · NRC 10865 · Universidad Icesi · 2026-2</w:t>
      </w:r>
    </w:p>
    <w:p>
      <w:pPr>
        <w:spacing w:after="160" w:before="0"/>
        <w:jc w:val="center"/>
      </w:pPr>
      <w:r>
        <w:rPr>
          <w:rFonts w:ascii="Arial" w:cs="Arial" w:eastAsia="Arial" w:hAnsi="Arial"/>
          <w:sz w:val="20"/>
          <w:szCs w:val="20"/>
        </w:rPr>
        <w:t xml:space="preserve">Profesores: Alejandro Muñoz Bravo y Alejandro Peñaranda Agudelo · Octubre de 2026</w:t>
      </w:r>
    </w:p>
    <w:p>
      <w:pPr>
        <w:spacing w:after="40" w:before="0"/>
        <w:jc w:val="left"/>
      </w:pPr>
      <w:r>
        <w:rPr>
          <w:rFonts w:ascii="Arial" w:cs="Arial" w:eastAsia="Arial" w:hAnsi="Arial"/>
          <w:sz w:val="20"/>
          <w:szCs w:val="20"/>
        </w:rPr>
        <w:t xml:space="preserve">Nombres:</w:t>
      </w:r>
    </w:p>
    <w:p>
      <w:pPr>
        <w:pStyle w:val="ListParagraph"/>
        <w:numPr>
          <w:ilvl w:val="0"/>
          <w:numId w:val="2"/>
        </w:numPr>
        <w:spacing w:after="60"/>
      </w:pPr>
      <w:r>
        <w:rPr>
          <w:rFonts w:ascii="Arial" w:cs="Arial" w:eastAsia="Arial" w:hAnsi="Arial"/>
          <w:sz w:val="20"/>
          <w:szCs w:val="20"/>
        </w:rPr>
        <w:t xml:space="preserve">Alejandro Rendón — A00407975</w:t>
      </w:r>
    </w:p>
    <w:p>
      <w:pPr>
        <w:pStyle w:val="ListParagraph"/>
        <w:numPr>
          <w:ilvl w:val="0"/>
          <w:numId w:val="2"/>
        </w:numPr>
        <w:spacing w:after="60"/>
      </w:pPr>
      <w:r>
        <w:rPr>
          <w:rFonts w:ascii="Arial" w:cs="Arial" w:eastAsia="Arial" w:hAnsi="Arial"/>
          <w:sz w:val="20"/>
          <w:szCs w:val="20"/>
        </w:rPr>
        <w:t xml:space="preserve">Valeria Piza — A00405037</w:t>
      </w:r>
    </w:p>
    <w:p>
      <w:pPr>
        <w:pStyle w:val="ListParagraph"/>
        <w:numPr>
          <w:ilvl w:val="0"/>
          <w:numId w:val="2"/>
        </w:numPr>
        <w:spacing w:after="60"/>
      </w:pPr>
      <w:r>
        <w:rPr>
          <w:rFonts w:ascii="Arial" w:cs="Arial" w:eastAsia="Arial" w:hAnsi="Arial"/>
          <w:sz w:val="20"/>
          <w:szCs w:val="20"/>
        </w:rPr>
        <w:t xml:space="preserve">Juan Diego Balanta — A00407538</w:t>
      </w:r>
    </w:p>
    <w:p>
      <w:pPr>
        <w:spacing w:after="100" w:before="100"/>
        <w:jc w:val="left"/>
      </w:pPr>
      <w:r>
        <w:rPr>
          <w:rFonts w:ascii="Arial" w:cs="Arial" w:eastAsia="Arial" w:hAnsi="Arial"/>
          <w:i/>
          <w:iCs/>
          <w:sz w:val="18"/>
          <w:szCs w:val="18"/>
        </w:rPr>
        <w:t xml:space="preserve">Caso: red eléctrica inteligente (Smart Grid AMI) del Centro de Operación y Distribución (COD). Los datos completos y las fórmulas de totales están en el anexo JuanDiegoBalantaMolina_ValeriaPiza_AlejandroRendon_0_Clasificacion_Dorfman.xlsx.</w:t>
      </w:r>
    </w:p>
    <w:p>
      <w:pPr>
        <w:pStyle w:val="Heading1"/>
        <w:keepNext/>
        <w:spacing w:after="120" w:before="260"/>
      </w:pPr>
      <w:r>
        <w:rPr>
          <w:rFonts w:ascii="Arial" w:cs="Arial" w:eastAsia="Arial" w:hAnsi="Arial"/>
          <w:b/>
          <w:bCs/>
          <w:sz w:val="24"/>
          <w:szCs w:val="24"/>
        </w:rPr>
        <w:t xml:space="preserve">Parte I: Refinamiento de requerimientos y clasificación</w:t>
      </w:r>
    </w:p>
    <w:p>
      <w:pPr>
        <w:pStyle w:val="Heading2"/>
        <w:keepNext/>
        <w:spacing w:after="100" w:before="200"/>
      </w:pPr>
      <w:r>
        <w:rPr>
          <w:rFonts w:ascii="Arial" w:cs="Arial" w:eastAsia="Arial" w:hAnsi="Arial"/>
          <w:b/>
          <w:bCs/>
          <w:sz w:val="21"/>
          <w:szCs w:val="21"/>
        </w:rPr>
        <w:t xml:space="preserve">a) Refinamiento de los requerimientos elicitados</w:t>
      </w:r>
    </w:p>
    <w:p>
      <w:pPr>
        <w:spacing w:after="100" w:before="0"/>
        <w:jc w:val="both"/>
      </w:pPr>
      <w:r>
        <w:rPr>
          <w:rFonts w:ascii="Arial" w:cs="Arial" w:eastAsia="Arial" w:hAnsi="Arial"/>
          <w:sz w:val="20"/>
          <w:szCs w:val="20"/>
        </w:rPr>
        <w:t xml:space="preserve">El enunciado entrega 15 requerimientos (R1–R15). Varios son compuestos (por ejemplo, R1 mezcla la clasificación automática de eventos con el reporte de campo, y R7 enumera varios cálculos), por lo que para aplicar el método Dorfman se descompusieron los 10 RF en 35 requerimientos funcionales atómicos (R1.1, R1.2, …). No se agregaron necesidades nuevas: 8 de ellos se marcan como «Implícito» porque se deducen de estados o precondiciones que el propio texto menciona (los estados de la alarma y de la sesión de R15, «previamente parametrizados» en R1, «índices de calidad» en R14). Cada RF atómico conserva el ID del requerimiento del que sale.</w:t>
      </w:r>
    </w:p>
    <w:p>
      <w:pPr>
        <w:spacing w:after="100" w:before="0"/>
        <w:jc w:val="left"/>
      </w:pPr>
      <w:r>
        <w:rPr>
          <w:rFonts w:ascii="Arial" w:cs="Arial" w:eastAsia="Arial" w:hAnsi="Arial"/>
          <w:b/>
          <w:bCs/>
          <w:sz w:val="20"/>
          <w:szCs w:val="20"/>
        </w:rPr>
        <w:t xml:space="preserve">Resultado de la clasificación: 15 requerimientos = 10 RF, 3 RNF y 2 de proceso (R5 y R15); 11 son RAS.</w:t>
      </w:r>
    </w:p>
    <w:p>
      <w:pPr>
        <w:spacing w:after="100" w:before="0"/>
        <w:jc w:val="both"/>
      </w:pPr>
      <w:r>
        <w:rPr>
          <w:rFonts w:ascii="Arial" w:cs="Arial" w:eastAsia="Arial" w:hAnsi="Arial"/>
          <w:sz w:val="20"/>
          <w:szCs w:val="20"/>
        </w:rPr>
        <w:t xml:space="preserve">Dimensión Sistema / Proceso / Producto: R5 y R15 son requerimientos de proceso (cómo se desarrolla y valida el diseño). Los 13 restantes son de producto, y las columnas Hw, Red y Sw de la Tabla 1 indican qué pilares del sistema involucra cada uno: R1, R11 y R13 son requerimientos de sistema completo, porque comprometen a la vez hardware (medidores, terminales), redes (NB-IoT/4G, RF Mesh) y software; R2 es la restricción ergonómica de hardware.</w:t>
      </w:r>
    </w:p>
    <w:p>
      <w:pPr>
        <w:pStyle w:val="Heading2"/>
        <w:keepNext/>
        <w:spacing w:after="100" w:before="200"/>
      </w:pPr>
      <w:r>
        <w:rPr>
          <w:rFonts w:ascii="Arial" w:cs="Arial" w:eastAsia="Arial" w:hAnsi="Arial"/>
          <w:b/>
          <w:bCs/>
          <w:sz w:val="21"/>
          <w:szCs w:val="21"/>
        </w:rPr>
        <w:t xml:space="preserve">b) Matriz de clasificación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20"/>
        <w:gridCol w:w="2000"/>
        <w:gridCol w:w="430"/>
        <w:gridCol w:w="480"/>
        <w:gridCol w:w="430"/>
        <w:gridCol w:w="1060"/>
        <w:gridCol w:w="520"/>
        <w:gridCol w:w="540"/>
        <w:gridCol w:w="1500"/>
        <w:gridCol w:w="2456"/>
      </w:tblGrid>
      <w:tr>
        <w:trPr>
          <w:cantSplit/>
          <w:tblHeader/>
        </w:trPr>
        <w:tc>
          <w:tcPr>
            <w:tcW w:type="dxa" w:w="52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ID</w:t>
            </w:r>
          </w:p>
        </w:tc>
        <w:tc>
          <w:tcPr>
            <w:tcW w:type="dxa" w:w="20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Requerimiento</w:t>
            </w:r>
          </w:p>
        </w:tc>
        <w:tc>
          <w:tcPr>
            <w:tcW w:type="dxa" w:w="43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Hw</w:t>
            </w:r>
          </w:p>
        </w:tc>
        <w:tc>
          <w:tcPr>
            <w:tcW w:type="dxa" w:w="48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Red</w:t>
            </w:r>
          </w:p>
        </w:tc>
        <w:tc>
          <w:tcPr>
            <w:tcW w:type="dxa" w:w="43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Sw</w:t>
            </w:r>
          </w:p>
        </w:tc>
        <w:tc>
          <w:tcPr>
            <w:tcW w:type="dxa" w:w="106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Naturaleza</w:t>
            </w:r>
          </w:p>
        </w:tc>
        <w:tc>
          <w:tcPr>
            <w:tcW w:type="dxa" w:w="52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Tipo</w:t>
            </w:r>
          </w:p>
        </w:tc>
        <w:tc>
          <w:tcPr>
            <w:tcW w:type="dxa" w:w="54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RAS</w:t>
            </w:r>
          </w:p>
        </w:tc>
        <w:tc>
          <w:tcPr>
            <w:tcW w:type="dxa" w:w="15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Origen del RAS</w:t>
            </w:r>
          </w:p>
        </w:tc>
        <w:tc>
          <w:tcPr>
            <w:tcW w:type="dxa" w:w="2456"/>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Atributo de calidad (Bass/SEI)</w:t>
            </w:r>
          </w:p>
        </w:tc>
      </w:tr>
      <w:tr>
        <w:trPr>
          <w:cantSplit/>
        </w:trPr>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Eventos: clasificación automática y reporte de campo</w:t>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48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10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Producto</w:t>
            </w:r>
          </w:p>
        </w:tc>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RF</w:t>
            </w:r>
          </w:p>
        </w:tc>
        <w:tc>
          <w:tcPr>
            <w:tcW w:type="dxa" w:w="5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Sí</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Vol Fun</w:t>
            </w:r>
          </w:p>
        </w:tc>
        <w:tc>
          <w:tcPr>
            <w:tcW w:type="dxa" w:w="245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Modificabilidad (y Rendimiento)</w:t>
            </w:r>
          </w:p>
        </w:tc>
      </w:tr>
      <w:tr>
        <w:trPr>
          <w:cantSplit/>
        </w:trPr>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R2</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Terminal de campo: botones físicos engomados</w:t>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48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10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Producto</w:t>
            </w:r>
          </w:p>
        </w:tc>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RNF</w:t>
            </w:r>
          </w:p>
        </w:tc>
        <w:tc>
          <w:tcPr>
            <w:tcW w:type="dxa" w:w="5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Sí</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Atr Cal, Det Tec</w:t>
            </w:r>
          </w:p>
        </w:tc>
        <w:tc>
          <w:tcPr>
            <w:tcW w:type="dxa" w:w="245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Usabilidad (restricción ergonómica de hardware)</w:t>
            </w:r>
          </w:p>
        </w:tc>
      </w:tr>
      <w:tr>
        <w:trPr>
          <w:cantSplit/>
        </w:trPr>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R3</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Administrar roles, usuarios y permisos</w:t>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
            </w:r>
          </w:p>
        </w:tc>
        <w:tc>
          <w:tcPr>
            <w:tcW w:type="dxa" w:w="48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10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Producto</w:t>
            </w:r>
          </w:p>
        </w:tc>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RF</w:t>
            </w:r>
          </w:p>
        </w:tc>
        <w:tc>
          <w:tcPr>
            <w:tcW w:type="dxa" w:w="5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Sí</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Atr Cal</w:t>
            </w:r>
          </w:p>
        </w:tc>
        <w:tc>
          <w:tcPr>
            <w:tcW w:type="dxa" w:w="245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Seguridad (autorización)</w:t>
            </w:r>
          </w:p>
        </w:tc>
      </w:tr>
      <w:tr>
        <w:trPr>
          <w:cantSplit/>
        </w:trPr>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R4</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Mapa georreferenciado en tiempo real</w:t>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
            </w:r>
          </w:p>
        </w:tc>
        <w:tc>
          <w:tcPr>
            <w:tcW w:type="dxa" w:w="48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10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Producto</w:t>
            </w:r>
          </w:p>
        </w:tc>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RF</w:t>
            </w:r>
          </w:p>
        </w:tc>
        <w:tc>
          <w:tcPr>
            <w:tcW w:type="dxa" w:w="5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Sí</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Atr Cal, Det Tec</w:t>
            </w:r>
          </w:p>
        </w:tc>
        <w:tc>
          <w:tcPr>
            <w:tcW w:type="dxa" w:w="245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Rendimiento (latencia en tiempo real)</w:t>
            </w:r>
          </w:p>
        </w:tc>
      </w:tr>
      <w:tr>
        <w:trPr>
          <w:cantSplit/>
        </w:trPr>
        <w:tc>
          <w:tcPr>
            <w:tcW w:type="dxa" w:w="52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R5</w:t>
            </w:r>
          </w:p>
        </w:tc>
        <w:tc>
          <w:tcPr>
            <w:tcW w:type="dxa" w:w="20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Modelado en UML 2.5</w:t>
            </w:r>
          </w:p>
        </w:tc>
        <w:tc>
          <w:tcPr>
            <w:tcW w:type="dxa" w:w="43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
            </w:r>
          </w:p>
        </w:tc>
        <w:tc>
          <w:tcPr>
            <w:tcW w:type="dxa" w:w="48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
            </w:r>
          </w:p>
        </w:tc>
        <w:tc>
          <w:tcPr>
            <w:tcW w:type="dxa" w:w="43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106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Proceso</w:t>
            </w:r>
          </w:p>
        </w:tc>
        <w:tc>
          <w:tcPr>
            <w:tcW w:type="dxa" w:w="52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w:t>
            </w:r>
          </w:p>
        </w:tc>
        <w:tc>
          <w:tcPr>
            <w:tcW w:type="dxa" w:w="54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No</w:t>
            </w:r>
          </w:p>
        </w:tc>
        <w:tc>
          <w:tcPr>
            <w:tcW w:type="dxa" w:w="15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w:t>
            </w:r>
          </w:p>
        </w:tc>
        <w:tc>
          <w:tcPr>
            <w:tcW w:type="dxa" w:w="2456"/>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w:t>
            </w:r>
          </w:p>
        </w:tc>
      </w:tr>
      <w:tr>
        <w:trPr>
          <w:cantSplit/>
        </w:trPr>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R6</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Recibir, procesar y persistir volúmenes de datos</w:t>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
            </w:r>
          </w:p>
        </w:tc>
        <w:tc>
          <w:tcPr>
            <w:tcW w:type="dxa" w:w="48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10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Producto</w:t>
            </w:r>
          </w:p>
        </w:tc>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RF</w:t>
            </w:r>
          </w:p>
        </w:tc>
        <w:tc>
          <w:tcPr>
            <w:tcW w:type="dxa" w:w="5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Sí</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Op&amp;Dep, Atr Cal</w:t>
            </w:r>
          </w:p>
        </w:tc>
        <w:tc>
          <w:tcPr>
            <w:tcW w:type="dxa" w:w="245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Rendimiento</w:t>
            </w:r>
          </w:p>
        </w:tc>
      </w:tr>
      <w:tr>
        <w:trPr>
          <w:cantSplit/>
        </w:trPr>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R7</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Balance de energía y pérdidas no técnicas</w:t>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
            </w:r>
          </w:p>
        </w:tc>
        <w:tc>
          <w:tcPr>
            <w:tcW w:type="dxa" w:w="48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10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Producto</w:t>
            </w:r>
          </w:p>
        </w:tc>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RF</w:t>
            </w:r>
          </w:p>
        </w:tc>
        <w:tc>
          <w:tcPr>
            <w:tcW w:type="dxa" w:w="5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Sí</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Op&amp;Dep, Atr Cal</w:t>
            </w:r>
          </w:p>
        </w:tc>
        <w:tc>
          <w:tcPr>
            <w:tcW w:type="dxa" w:w="245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Rendimiento / Escalabilidad</w:t>
            </w:r>
          </w:p>
        </w:tc>
      </w:tr>
      <w:tr>
        <w:trPr>
          <w:cantSplit/>
        </w:trPr>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R8</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Asignar circuitos y zonas a operadores</w:t>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
            </w:r>
          </w:p>
        </w:tc>
        <w:tc>
          <w:tcPr>
            <w:tcW w:type="dxa" w:w="48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10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Producto</w:t>
            </w:r>
          </w:p>
        </w:tc>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RF</w:t>
            </w:r>
          </w:p>
        </w:tc>
        <w:tc>
          <w:tcPr>
            <w:tcW w:type="dxa" w:w="5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No</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w:t>
            </w:r>
          </w:p>
        </w:tc>
        <w:tc>
          <w:tcPr>
            <w:tcW w:type="dxa" w:w="245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w:t>
            </w:r>
          </w:p>
        </w:tc>
      </w:tr>
      <w:tr>
        <w:trPr>
          <w:cantSplit/>
        </w:trPr>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R9</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Vista en tiempo real por operador</w:t>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
            </w:r>
          </w:p>
        </w:tc>
        <w:tc>
          <w:tcPr>
            <w:tcW w:type="dxa" w:w="48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10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Producto</w:t>
            </w:r>
          </w:p>
        </w:tc>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RF</w:t>
            </w:r>
          </w:p>
        </w:tc>
        <w:tc>
          <w:tcPr>
            <w:tcW w:type="dxa" w:w="5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No</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w:t>
            </w:r>
          </w:p>
        </w:tc>
        <w:tc>
          <w:tcPr>
            <w:tcW w:type="dxa" w:w="245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w:t>
            </w:r>
          </w:p>
        </w:tc>
      </w:tr>
      <w:tr>
        <w:trPr>
          <w:cantSplit/>
        </w:trPr>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R10</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Iniciar y cerrar sesión segura</w:t>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
            </w:r>
          </w:p>
        </w:tc>
        <w:tc>
          <w:tcPr>
            <w:tcW w:type="dxa" w:w="48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10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Producto</w:t>
            </w:r>
          </w:p>
        </w:tc>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RF</w:t>
            </w:r>
          </w:p>
        </w:tc>
        <w:tc>
          <w:tcPr>
            <w:tcW w:type="dxa" w:w="5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Sí</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Atr Cal</w:t>
            </w:r>
          </w:p>
        </w:tc>
        <w:tc>
          <w:tcPr>
            <w:tcW w:type="dxa" w:w="245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Seguridad (autenticación)</w:t>
            </w:r>
          </w:p>
        </w:tc>
      </w:tr>
      <w:tr>
        <w:trPr>
          <w:cantSplit/>
        </w:trPr>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R11</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Análisis actualizado y disponible ante el crecimiento</w:t>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48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10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Producto</w:t>
            </w:r>
          </w:p>
        </w:tc>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RNF</w:t>
            </w:r>
          </w:p>
        </w:tc>
        <w:tc>
          <w:tcPr>
            <w:tcW w:type="dxa" w:w="5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Sí</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Op&amp;Dep, Atr Cal</w:t>
            </w:r>
          </w:p>
        </w:tc>
        <w:tc>
          <w:tcPr>
            <w:tcW w:type="dxa" w:w="245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Disponibilidad (y Escalabilidad)</w:t>
            </w:r>
          </w:p>
        </w:tc>
      </w:tr>
      <w:tr>
        <w:trPr>
          <w:cantSplit/>
        </w:trPr>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R12</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Extraer campos del datagrama AMI</w:t>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
            </w:r>
          </w:p>
        </w:tc>
        <w:tc>
          <w:tcPr>
            <w:tcW w:type="dxa" w:w="48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10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Producto</w:t>
            </w:r>
          </w:p>
        </w:tc>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RF</w:t>
            </w:r>
          </w:p>
        </w:tc>
        <w:tc>
          <w:tcPr>
            <w:tcW w:type="dxa" w:w="5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Sí</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Det Tec</w:t>
            </w:r>
          </w:p>
        </w:tc>
        <w:tc>
          <w:tcPr>
            <w:tcW w:type="dxa" w:w="245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Interoperabilidad (y Rendimiento)</w:t>
            </w:r>
          </w:p>
        </w:tc>
      </w:tr>
      <w:tr>
        <w:trPr>
          <w:cantSplit/>
        </w:trPr>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R13</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Escalabilidad horizontal</w:t>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48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10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Producto</w:t>
            </w:r>
          </w:p>
        </w:tc>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RNF</w:t>
            </w:r>
          </w:p>
        </w:tc>
        <w:tc>
          <w:tcPr>
            <w:tcW w:type="dxa" w:w="5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Sí</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Op&amp;Dep, Atr Cal</w:t>
            </w:r>
          </w:p>
        </w:tc>
        <w:tc>
          <w:tcPr>
            <w:tcW w:type="dxa" w:w="245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Escalabilidad (horizontal)</w:t>
            </w:r>
          </w:p>
        </w:tc>
      </w:tr>
      <w:tr>
        <w:trPr>
          <w:cantSplit/>
        </w:trPr>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R14</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APIs interoperables (calidad, continuidad, consumo)</w:t>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
            </w:r>
          </w:p>
        </w:tc>
        <w:tc>
          <w:tcPr>
            <w:tcW w:type="dxa" w:w="48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43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10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Producto</w:t>
            </w:r>
          </w:p>
        </w:tc>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RF</w:t>
            </w:r>
          </w:p>
        </w:tc>
        <w:tc>
          <w:tcPr>
            <w:tcW w:type="dxa" w:w="5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Sí</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Vol Fun, Atr Cal, Det Tec</w:t>
            </w:r>
          </w:p>
        </w:tc>
        <w:tc>
          <w:tcPr>
            <w:tcW w:type="dxa" w:w="245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Interoperabilidad (y Seguridad)</w:t>
            </w:r>
          </w:p>
        </w:tc>
      </w:tr>
      <w:tr>
        <w:trPr>
          <w:cantSplit/>
        </w:trPr>
        <w:tc>
          <w:tcPr>
            <w:tcW w:type="dxa" w:w="52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R15</w:t>
            </w:r>
          </w:p>
        </w:tc>
        <w:tc>
          <w:tcPr>
            <w:tcW w:type="dxa" w:w="20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Diagramas de estados validados con el cliente</w:t>
            </w:r>
          </w:p>
        </w:tc>
        <w:tc>
          <w:tcPr>
            <w:tcW w:type="dxa" w:w="43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
            </w:r>
          </w:p>
        </w:tc>
        <w:tc>
          <w:tcPr>
            <w:tcW w:type="dxa" w:w="48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
            </w:r>
          </w:p>
        </w:tc>
        <w:tc>
          <w:tcPr>
            <w:tcW w:type="dxa" w:w="43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x</w:t>
            </w:r>
          </w:p>
        </w:tc>
        <w:tc>
          <w:tcPr>
            <w:tcW w:type="dxa" w:w="106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Proceso</w:t>
            </w:r>
          </w:p>
        </w:tc>
        <w:tc>
          <w:tcPr>
            <w:tcW w:type="dxa" w:w="52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w:t>
            </w:r>
          </w:p>
        </w:tc>
        <w:tc>
          <w:tcPr>
            <w:tcW w:type="dxa" w:w="54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No</w:t>
            </w:r>
          </w:p>
        </w:tc>
        <w:tc>
          <w:tcPr>
            <w:tcW w:type="dxa" w:w="15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w:t>
            </w:r>
          </w:p>
        </w:tc>
        <w:tc>
          <w:tcPr>
            <w:tcW w:type="dxa" w:w="2456"/>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w:t>
            </w:r>
          </w:p>
        </w:tc>
      </w:tr>
    </w:tbl>
    <w:p>
      <w:pPr>
        <w:spacing w:after="120" w:before="60"/>
        <w:jc w:val="center"/>
      </w:pPr>
      <w:r>
        <w:rPr>
          <w:rFonts w:ascii="Arial" w:cs="Arial" w:eastAsia="Arial" w:hAnsi="Arial"/>
          <w:color w:val="444444"/>
          <w:sz w:val="17"/>
          <w:szCs w:val="17"/>
        </w:rPr>
        <w:t xml:space="preserve">Tabla 1: Clasificación de R1–R15 (Hw = Hardware, Red = Redes, Sw = Software). Fila amarilla: requerimiento de proceso. Orígenes: Vol Fun = volatilidad funcional, Flia Prd = familia de productos, Op&amp;Dep = operación y despliegue, Atr Cal = atributos de calidad, Det Tec = detalles técnicos.</w:t>
      </w:r>
    </w:p>
    <w:p>
      <w:pPr>
        <w:pStyle w:val="Heading2"/>
        <w:keepNext/>
        <w:spacing w:after="100" w:before="200"/>
      </w:pPr>
      <w:r>
        <w:rPr>
          <w:rFonts w:ascii="Arial" w:cs="Arial" w:eastAsia="Arial" w:hAnsi="Arial"/>
          <w:b/>
          <w:bCs/>
          <w:sz w:val="21"/>
          <w:szCs w:val="21"/>
        </w:rPr>
        <w:t xml:space="preserve">c) Justificación de la clasificación y del origen de cada RAS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7176"/>
      </w:tblGrid>
      <w:tr>
        <w:trPr>
          <w:cantSplit/>
          <w:tblHeader/>
        </w:trPr>
        <w:tc>
          <w:tcPr>
            <w:tcW w:type="dxa" w:w="56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ID</w:t>
            </w:r>
          </w:p>
        </w:tc>
        <w:tc>
          <w:tcPr>
            <w:tcW w:type="dxa" w:w="22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Resultado</w:t>
            </w:r>
          </w:p>
        </w:tc>
        <w:tc>
          <w:tcPr>
            <w:tcW w:type="dxa" w:w="7176"/>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Justificación</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RAS · Modificabilidad (y Rendimiento)</w:t>
            </w:r>
          </w:p>
        </w:tc>
        <w:tc>
          <w:tcPr>
            <w:tcW w:type="dxa" w:w="71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RF: categorizar, priorizar y reportar eventos. RAS por volatilidad funcional: los tipos de evento, categorías y prioridades son parametrizables y crecerán (nuevos eventos de campo), por lo que la regla de clasificación no puede quedar cableada. Involucra medidores y terminal móvil (Hw), red celular/RF y software.</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R2</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RAS · Usabilidad (restricción ergonómica de hardware)</w:t>
            </w:r>
          </w:p>
        </w:tc>
        <w:tc>
          <w:tcPr>
            <w:tcW w:type="dxa" w:w="71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RNF: restricción ergonómica de hardware (lluvia, guantes dieléctricos; dos botones de avance/retroceso y un pulsador de confirmación). Es RAS por detalle técnico de hardware: la interfaz de la terminal solo puede navegar por menús lineales de 3 acciones, lo que condiciona el diseño de la UI de campo.</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R3</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RAS · Seguridad (autorización)</w:t>
            </w:r>
          </w:p>
        </w:tc>
        <w:tc>
          <w:tcPr>
            <w:tcW w:type="dxa" w:w="71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RF de administración de roles, usuarios y permisos. RAS por atributo de calidad: el modelo de roles gobierna qué puede ver o hacer cada tipo de usuario en todos los demás módulos (seguridad transversal).</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R4</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RAS · Rendimiento (latencia en tiempo real)</w:t>
            </w:r>
          </w:p>
        </w:tc>
        <w:tc>
          <w:tcPr>
            <w:tcW w:type="dxa" w:w="71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RF: visualizar el estado de la red en mapa. RAS por rendimiento: el estado debe reflejar los datagramas entrantes (15–25 millones diarios) con latencia baja, y por detalle técnico: mapa georreferenciado de Cali con ubicación de transformadores y circuitos.</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R5</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Proceso · no RAS</w:t>
            </w:r>
          </w:p>
        </w:tc>
        <w:tc>
          <w:tcPr>
            <w:tcW w:type="dxa" w:w="71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Requerimiento de PROCESO: dice cómo se desarrolla el diseño (notación UML 2.5, ISO/IEC 19505), no qué hace el producto; no es RF ni RNF. No es RAS: no condiciona la estructura del sistema en ejecución.</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R6</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RAS · Rendimiento</w:t>
            </w:r>
          </w:p>
        </w:tc>
        <w:tc>
          <w:tcPr>
            <w:tcW w:type="dxa" w:w="71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RF: ingesta, procesamiento, combinación histórico + tiempo real y persistencia. RAS por operación y despliegue: 15–25 millones de datagramas diarios hoy y 2.000.000 de puntos a futuro exigen almacenamiento y procesamiento distribuidos (la exigencia de volumen es el atributo de calidad que lo hace significativo).</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R7</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RAS · Rendimiento / Escalabilidad</w:t>
            </w:r>
          </w:p>
        </w:tc>
        <w:tc>
          <w:tcPr>
            <w:tcW w:type="dxa" w:w="71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RF: balance mensual de energía y % de pérdidas no técnicas por transformador y circuito. RAS porque agrega un año de datagramas de ~800.000 medidores (cálculo analítico batch): obliga a un motor de procesamiento distribuido y a un esquema de almacenamiento particionado por transformador y mes.</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R8</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No RAS</w:t>
            </w:r>
          </w:p>
        </w:tc>
        <w:tc>
          <w:tcPr>
            <w:tcW w:type="dxa" w:w="71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RF de administración: asignar circuitos y zonas a un ingeniero operador. No condiciona la arquitectura: es CRUD sobre la topología y los usuarios.</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R9</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No RAS</w:t>
            </w:r>
          </w:p>
        </w:tc>
        <w:tc>
          <w:tcPr>
            <w:tcW w:type="dxa" w:w="71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RF: vista en tiempo real filtrada por asignación (30 operadores concurrentes). Es una especialización de R4 (misma vista restringida a la zona asignada); 30 usuarios es una carga baja, resuelta por la arquitectura definida para R4.</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R10</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RAS · Seguridad (autenticación)</w:t>
            </w:r>
          </w:p>
        </w:tc>
        <w:tc>
          <w:tcPr>
            <w:tcW w:type="dxa" w:w="71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RF: iniciar y cerrar sesión. RAS por atributo de calidad: la autenticación segura es un mecanismo transversal (todas las vistas y APIs dependen de ella) y su sesión tiene ciclo de vida propio (R15).</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R11</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RAS · Disponibilidad (y Escalabilidad)</w:t>
            </w:r>
          </w:p>
        </w:tc>
        <w:tc>
          <w:tcPr>
            <w:tcW w:type="dxa" w:w="71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RNF: mantener el análisis actualizado, adaptarse al crecimiento y procesar nuevos eventos sin degradar la disponibilidad. RAS por atributo de calidad y operación: exige replicación, procesamiento sin parada y tolerancia a la caída de nodos.</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R12</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RAS · Interoperabilidad (y Rendimiento)</w:t>
            </w:r>
          </w:p>
        </w:tc>
        <w:tc>
          <w:tcPr>
            <w:tcW w:type="dxa" w:w="71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RF: extraer siete campos del datagrama AMI. RAS por detalle técnico: el formato del datagrama y sus identificadores de estado estandarizados son un contrato externo que fija el esquema de datos; el parseo se ejecuta millones de veces al día.</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R13</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RAS · Escalabilidad (horizontal)</w:t>
            </w:r>
          </w:p>
        </w:tc>
        <w:tc>
          <w:tcPr>
            <w:tcW w:type="dxa" w:w="71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RNF: escalar horizontalmente de 800.000 a 2.000.000 de medidores. RAS por operación y despliegue: obliga a componentes sin estado, particionamiento y balanceo de carga.</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R14</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RAS · Interoperabilidad (y Seguridad)</w:t>
            </w:r>
          </w:p>
        </w:tc>
        <w:tc>
          <w:tcPr>
            <w:tcW w:type="dxa" w:w="71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RF: APIs de consulta para ciudadanos, empresas y entes de regulación (CREG, Superservicios). RAS por detalle técnico (APIs estándar, contratos con terceros), volatilidad (nuevos consumidores) y seguridad (acceso a datos de consumo personales).</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R15</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Proceso · no RAS</w:t>
            </w:r>
          </w:p>
        </w:tc>
        <w:tc>
          <w:tcPr>
            <w:tcW w:type="dxa" w:w="71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Requerimiento de PROCESO: exige elaborar y validar con el cliente los diagramas de transición de estados antes del diseño. No es RF ni RNF del producto; sus estados (registrado, notificado, en atención, normalizado; sesión) alimentan R1 y R10.</w:t>
            </w:r>
          </w:p>
        </w:tc>
      </w:tr>
    </w:tbl>
    <w:p>
      <w:pPr>
        <w:spacing w:after="120" w:before="60"/>
        <w:jc w:val="center"/>
      </w:pPr>
      <w:r>
        <w:rPr>
          <w:rFonts w:ascii="Arial" w:cs="Arial" w:eastAsia="Arial" w:hAnsi="Arial"/>
          <w:color w:val="444444"/>
          <w:sz w:val="17"/>
          <w:szCs w:val="17"/>
        </w:rPr>
        <w:t xml:space="preserve">Tabla 2: Justificación por requerimiento. R2 es la restricción ergonómica de hardware; R5 y R15 son de proceso.</w:t>
      </w:r>
    </w:p>
    <w:p>
      <w:pPr>
        <w:spacing w:after="100" w:before="0"/>
        <w:jc w:val="both"/>
      </w:pPr>
      <w:r>
        <w:rPr>
          <w:rFonts w:ascii="Arial" w:cs="Arial" w:eastAsia="Arial" w:hAnsi="Arial"/>
          <w:sz w:val="20"/>
          <w:szCs w:val="20"/>
        </w:rPr>
        <w:t xml:space="preserve">Los RAS más determinantes son R6/R13/R11 (volumen, escalabilidad horizontal y disponibilidad), R4 (tiempo real sobre mapa), R12 (formato del datagrama), R1 (volatilidad de eventos), R3/R10 (seguridad), R14 (interoperabilidad) y R2 (restricción de hardware de la terminal).</w:t>
      </w:r>
    </w:p>
    <w:p>
      <w:pPr>
        <w:pStyle w:val="Heading1"/>
        <w:keepNext/>
        <w:spacing w:after="120" w:before="260"/>
      </w:pPr>
      <w:r>
        <w:rPr>
          <w:rFonts w:ascii="Arial" w:cs="Arial" w:eastAsia="Arial" w:hAnsi="Arial"/>
          <w:b/>
          <w:bCs/>
          <w:sz w:val="24"/>
          <w:szCs w:val="24"/>
        </w:rPr>
        <w:t xml:space="preserve">Parte II: Método Dorfman — Fase 1: Estructurar el problema</w:t>
      </w:r>
    </w:p>
    <w:p>
      <w:pPr>
        <w:spacing w:after="100" w:before="0"/>
        <w:jc w:val="both"/>
      </w:pPr>
      <w:r>
        <w:rPr>
          <w:rFonts w:ascii="Arial" w:cs="Arial" w:eastAsia="Arial" w:hAnsi="Arial"/>
          <w:sz w:val="20"/>
          <w:szCs w:val="20"/>
        </w:rPr>
        <w:t xml:space="preserve">La Fase 1 se aplica solo sobre los 35 RF atómicos; los RNF (R2, R11, R13) y los requerimientos de proceso (R5, R15) no generan casos de uso y se retoman en la Fase 2 como impulsores del particionamiento.</w:t>
      </w:r>
    </w:p>
    <w:p>
      <w:pPr>
        <w:pStyle w:val="Heading2"/>
        <w:keepNext/>
        <w:spacing w:after="100" w:before="200"/>
      </w:pPr>
      <w:r>
        <w:rPr>
          <w:rFonts w:ascii="Arial" w:cs="Arial" w:eastAsia="Arial" w:hAnsi="Arial"/>
          <w:b/>
          <w:bCs/>
          <w:sz w:val="21"/>
          <w:szCs w:val="21"/>
        </w:rPr>
        <w:t xml:space="preserve">a) Agrupar: dominios de entidad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40"/>
        <w:gridCol w:w="2300"/>
        <w:gridCol w:w="4596"/>
        <w:gridCol w:w="1500"/>
        <w:gridCol w:w="900"/>
      </w:tblGrid>
      <w:tr>
        <w:trPr>
          <w:cantSplit/>
          <w:tblHeader/>
        </w:trPr>
        <w:tc>
          <w:tcPr>
            <w:tcW w:type="dxa" w:w="64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Dom.</w:t>
            </w:r>
          </w:p>
        </w:tc>
        <w:tc>
          <w:tcPr>
            <w:tcW w:type="dxa" w:w="23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Nombre</w:t>
            </w:r>
          </w:p>
        </w:tc>
        <w:tc>
          <w:tcPr>
            <w:tcW w:type="dxa" w:w="4596"/>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Por qué existe (justificación)</w:t>
            </w:r>
          </w:p>
        </w:tc>
        <w:tc>
          <w:tcPr>
            <w:tcW w:type="dxa" w:w="15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Req. del enunciado</w:t>
            </w:r>
          </w:p>
        </w:tc>
        <w:tc>
          <w:tcPr>
            <w:tcW w:type="dxa" w:w="9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 RF</w:t>
            </w:r>
          </w:p>
        </w:tc>
      </w:tr>
      <w:tr>
        <w:trPr>
          <w:cantSplit/>
        </w:trPr>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D1</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Ingesta y Telemetría AMI</w:t>
            </w:r>
          </w:p>
        </w:tc>
        <w:tc>
          <w:tcPr>
            <w:tcW w:type="dxa" w:w="459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Recibe, decodifica y persiste los datagramas de medidores y macromedidores; es la fuente de todo lo demás.</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R6, R12</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4</w:t>
            </w:r>
          </w:p>
        </w:tc>
      </w:tr>
      <w:tr>
        <w:trPr>
          <w:cantSplit/>
        </w:trPr>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D2</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Gestión de Eventos y Alarmas</w:t>
            </w:r>
          </w:p>
        </w:tc>
        <w:tc>
          <w:tcPr>
            <w:tcW w:type="dxa" w:w="459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Categoriza, prioriza, registra y notifica los eventos de la red y administra el catálogo de eventos.</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R1, R15 (estados)</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6</w:t>
            </w:r>
          </w:p>
        </w:tc>
      </w:tr>
      <w:tr>
        <w:trPr>
          <w:cantSplit/>
        </w:trPr>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D3</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Operación de Campo</w:t>
            </w:r>
          </w:p>
        </w:tc>
        <w:tc>
          <w:tcPr>
            <w:tcW w:type="dxa" w:w="459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Permite al técnico de cuadrilla reportar eventos desde la terminal móvil.</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R1, R2 (restricción)</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2</w:t>
            </w:r>
          </w:p>
        </w:tc>
      </w:tr>
      <w:tr>
        <w:trPr>
          <w:cantSplit/>
        </w:trPr>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D4</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Monitoreo Georreferenciado</w:t>
            </w:r>
          </w:p>
        </w:tc>
        <w:tc>
          <w:tcPr>
            <w:tcW w:type="dxa" w:w="459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Mapa de Cali en tiempo real y vistas por operador (zonas y circuitos asignados).</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R4, R9</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5</w:t>
            </w:r>
          </w:p>
        </w:tc>
      </w:tr>
      <w:tr>
        <w:trPr>
          <w:cantSplit/>
        </w:trPr>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D5</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Analítica de Balance y Pérdidas</w:t>
            </w:r>
          </w:p>
        </w:tc>
        <w:tc>
          <w:tcPr>
            <w:tcW w:type="dxa" w:w="459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Balance mensual de energía y % de pérdidas no técnicas por transformador y circuito.</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R7, R11 (RNF)</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6</w:t>
            </w:r>
          </w:p>
        </w:tc>
      </w:tr>
      <w:tr>
        <w:trPr>
          <w:cantSplit/>
        </w:trPr>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D6</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Administración y Seguridad</w:t>
            </w:r>
          </w:p>
        </w:tc>
        <w:tc>
          <w:tcPr>
            <w:tcW w:type="dxa" w:w="459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Usuarios, roles, permisos, sesiones y asignación de zonas a operadores.</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R3, R8, R10, R15 (sesión)</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8</w:t>
            </w:r>
          </w:p>
        </w:tc>
      </w:tr>
      <w:tr>
        <w:trPr>
          <w:cantSplit/>
        </w:trPr>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D7</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Servicios Abiertos (APIs)</w:t>
            </w:r>
          </w:p>
        </w:tc>
        <w:tc>
          <w:tcPr>
            <w:tcW w:type="dxa" w:w="459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APIs para ciudadanos, empresas usuarias y entes de regulación.</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R14</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4</w:t>
            </w:r>
          </w:p>
        </w:tc>
      </w:tr>
    </w:tbl>
    <w:p>
      <w:pPr>
        <w:spacing w:after="120" w:before="60"/>
        <w:jc w:val="center"/>
      </w:pPr>
      <w:r>
        <w:rPr>
          <w:rFonts w:ascii="Arial" w:cs="Arial" w:eastAsia="Arial" w:hAnsi="Arial"/>
          <w:color w:val="444444"/>
          <w:sz w:val="17"/>
          <w:szCs w:val="17"/>
        </w:rPr>
        <w:t xml:space="preserve">Tabla 3: Dominios de entidad de la Fase 1 (son también los paquetes del CUC).</w:t>
      </w:r>
    </w:p>
    <w:p>
      <w:pPr>
        <w:pStyle w:val="Heading2"/>
        <w:keepNext/>
        <w:spacing w:after="100" w:before="200"/>
      </w:pPr>
      <w:r>
        <w:rPr>
          <w:rFonts w:ascii="Arial" w:cs="Arial" w:eastAsia="Arial" w:hAnsi="Arial"/>
          <w:b/>
          <w:bCs/>
          <w:sz w:val="21"/>
          <w:szCs w:val="21"/>
        </w:rPr>
        <w:t xml:space="preserve">b) Jerarquizar y ordenar</w:t>
      </w:r>
    </w:p>
    <w:p>
      <w:pPr>
        <w:spacing w:after="100" w:before="0"/>
        <w:jc w:val="both"/>
      </w:pPr>
      <w:r>
        <w:rPr>
          <w:rFonts w:ascii="Arial" w:cs="Arial" w:eastAsia="Arial" w:hAnsi="Arial"/>
          <w:sz w:val="20"/>
          <w:szCs w:val="20"/>
        </w:rPr>
        <w:t xml:space="preserve">Macro = valor directo al negocio (caso de uso base, fondo azul); Sub = paso de soporte, con su padre y si es obligatorio («include») o condicional/opcional («extend»). El orden indica la posición en el flujo (F1–F6) y la precondición o dependencia.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00"/>
        <w:gridCol w:w="640"/>
        <w:gridCol w:w="2920"/>
        <w:gridCol w:w="560"/>
        <w:gridCol w:w="1050"/>
        <w:gridCol w:w="1100"/>
        <w:gridCol w:w="2966"/>
      </w:tblGrid>
      <w:tr>
        <w:trPr>
          <w:cantSplit/>
          <w:tblHeader/>
        </w:trPr>
        <w:tc>
          <w:tcPr>
            <w:tcW w:type="dxa" w:w="7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Orden</w:t>
            </w:r>
          </w:p>
        </w:tc>
        <w:tc>
          <w:tcPr>
            <w:tcW w:type="dxa" w:w="64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ID RF</w:t>
            </w:r>
          </w:p>
        </w:tc>
        <w:tc>
          <w:tcPr>
            <w:tcW w:type="dxa" w:w="292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Requerimiento funcional (RF)</w:t>
            </w:r>
          </w:p>
        </w:tc>
        <w:tc>
          <w:tcPr>
            <w:tcW w:type="dxa" w:w="56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Dom.</w:t>
            </w:r>
          </w:p>
        </w:tc>
        <w:tc>
          <w:tcPr>
            <w:tcW w:type="dxa" w:w="105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Jerarquía</w:t>
            </w:r>
          </w:p>
        </w:tc>
        <w:tc>
          <w:tcPr>
            <w:tcW w:type="dxa" w:w="11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Tipo</w:t>
            </w:r>
          </w:p>
        </w:tc>
        <w:tc>
          <w:tcPr>
            <w:tcW w:type="dxa" w:w="2966"/>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Precondición / dependencia</w:t>
            </w:r>
          </w:p>
        </w:tc>
      </w:tr>
      <w:tr>
        <w:trPr>
          <w:cantSplit/>
        </w:trPr>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F1.1</w:t>
            </w:r>
          </w:p>
        </w:tc>
        <w:tc>
          <w:tcPr>
            <w:tcW w:type="dxa" w:w="64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R6.1</w:t>
            </w:r>
          </w:p>
        </w:tc>
        <w:tc>
          <w:tcPr>
            <w:tcW w:type="dxa" w:w="292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recibir los datagramas de telemetría AMI emitidos por los medidores inteligentes y macromedidores (15–25 millones diarios; cada 30 o 60 s por medidor).</w:t>
            </w:r>
          </w:p>
        </w:tc>
        <w:tc>
          <w:tcPr>
            <w:tcW w:type="dxa" w:w="5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D1</w:t>
            </w:r>
          </w:p>
        </w:tc>
        <w:tc>
          <w:tcPr>
            <w:tcW w:type="dxa" w:w="10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Macro</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w:t>
            </w:r>
          </w:p>
        </w:tc>
        <w:tc>
          <w:tcPr>
            <w:tcW w:type="dxa" w:w="296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Medidor o macromedidor transmite por NB-IoT/4G o RF Mesh</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F1.2</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R12.1</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extraer del datagrama meter_id, transformer_id, timestamp, voltaje RMS, potencia activa, energía acumulada (kWh) y código de evento o bandera de alarma.</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D1</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R6.1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Obligatorio</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Datagrama recibido (R6.1)</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F1.3</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R6.2</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persistir en base de datos las lecturas y eventos extraídos de cada datagrama.</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D1</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R6.1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Obligatorio</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Campos extraídos (R12.1)</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F1.4</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R6.3</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combinar la información histórica con los datos recibidos en tiempo real para su consulta y análisis.</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D1</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R6.1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Condicional</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Una vista (R4) o un análisis (R7) solicita histórico y tiempo real</w:t>
            </w:r>
          </w:p>
        </w:tc>
      </w:tr>
      <w:tr>
        <w:trPr>
          <w:cantSplit/>
        </w:trPr>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F1.5</w:t>
            </w:r>
          </w:p>
        </w:tc>
        <w:tc>
          <w:tcPr>
            <w:tcW w:type="dxa" w:w="64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R1.1</w:t>
            </w:r>
          </w:p>
        </w:tc>
        <w:tc>
          <w:tcPr>
            <w:tcW w:type="dxa" w:w="292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detectar y categorizar automáticamente los eventos de la red (sobretensión, caída de voltaje, corte intempestivo, alarma de tamper) a partir del código de evento del datagrama.</w:t>
            </w:r>
          </w:p>
        </w:tc>
        <w:tc>
          <w:tcPr>
            <w:tcW w:type="dxa" w:w="5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D2</w:t>
            </w:r>
          </w:p>
        </w:tc>
        <w:tc>
          <w:tcPr>
            <w:tcW w:type="dxa" w:w="10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Macro</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w:t>
            </w:r>
          </w:p>
        </w:tc>
        <w:tc>
          <w:tcPr>
            <w:tcW w:type="dxa" w:w="296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Campos extraídos con código de evento distinto de normal (R12.1)</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F1.5</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R1.2</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asignar una prioridad de atención a cada evento categorizado.</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D2</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R1.1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Obligatorio</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Evento categorizado (R1.1)</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F1.6</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R1.3</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registrar cada evento con su estado de ciclo de vida (registrado, notificado, en atención, normalizado). (implícito)</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D2</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R1.1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Obligatorio</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Evento con categoría y prioridad (R1.2)</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F1.7</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R1.4</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notificar al operador del COD los eventos registrados (estado «notificado»). (implícito)</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D2</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R1.1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Condicional</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Evento registrado (R1.3) y prioridad que amerita atención</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F1.8</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R1.5</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permitir tomar un evento en atención y marcarlo como normalizado. (implícito)</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D2</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R1.1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Condicional</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Evento notificado (R1.4); operador o despachador lo toma</w:t>
            </w:r>
          </w:p>
        </w:tc>
      </w:tr>
      <w:tr>
        <w:trPr>
          <w:cantSplit/>
        </w:trPr>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F2.1</w:t>
            </w:r>
          </w:p>
        </w:tc>
        <w:tc>
          <w:tcPr>
            <w:tcW w:type="dxa" w:w="64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R1.6</w:t>
            </w:r>
          </w:p>
        </w:tc>
        <w:tc>
          <w:tcPr>
            <w:tcW w:type="dxa" w:w="292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permitir parametrizar el catálogo de eventos operativos de campo con su categoría y prioridad. (implícito)</w:t>
            </w:r>
          </w:p>
        </w:tc>
        <w:tc>
          <w:tcPr>
            <w:tcW w:type="dxa" w:w="5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D2</w:t>
            </w:r>
          </w:p>
        </w:tc>
        <w:tc>
          <w:tcPr>
            <w:tcW w:type="dxa" w:w="10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Macro</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w:t>
            </w:r>
          </w:p>
        </w:tc>
        <w:tc>
          <w:tcPr>
            <w:tcW w:type="dxa" w:w="296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Administrador autenticado con permiso (R3.4)</w:t>
            </w:r>
          </w:p>
        </w:tc>
      </w:tr>
      <w:tr>
        <w:trPr>
          <w:cantSplit/>
        </w:trPr>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F2.2</w:t>
            </w:r>
          </w:p>
        </w:tc>
        <w:tc>
          <w:tcPr>
            <w:tcW w:type="dxa" w:w="64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R1.7</w:t>
            </w:r>
          </w:p>
        </w:tc>
        <w:tc>
          <w:tcPr>
            <w:tcW w:type="dxa" w:w="292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permitir al técnico de cuadrilla reportar un evento operativo de campo desde el menú de la terminal móvil (p. ej. fusible primario fundido, aceite dieléctrico degradado, acometida adulterada, transformador sobrecargado).</w:t>
            </w:r>
          </w:p>
        </w:tc>
        <w:tc>
          <w:tcPr>
            <w:tcW w:type="dxa" w:w="5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D3</w:t>
            </w:r>
          </w:p>
        </w:tc>
        <w:tc>
          <w:tcPr>
            <w:tcW w:type="dxa" w:w="10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Macro</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w:t>
            </w:r>
          </w:p>
        </w:tc>
        <w:tc>
          <w:tcPr>
            <w:tcW w:type="dxa" w:w="296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Catálogo parametrizado disponible (R1.6)</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F2.3</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R1.8</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aplicar al evento reportado en campo la categoría y prioridad parametrizadas y enviarlo para su registro.</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D3</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R1.7</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Obligatorio</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Evento seleccionado en el menú (R1.7)</w:t>
            </w:r>
          </w:p>
        </w:tc>
      </w:tr>
      <w:tr>
        <w:trPr>
          <w:cantSplit/>
        </w:trPr>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F3.1</w:t>
            </w:r>
          </w:p>
        </w:tc>
        <w:tc>
          <w:tcPr>
            <w:tcW w:type="dxa" w:w="64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R3.1</w:t>
            </w:r>
          </w:p>
        </w:tc>
        <w:tc>
          <w:tcPr>
            <w:tcW w:type="dxa" w:w="292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permitir administrar usuarios (operadores del COD, ingenieros de calidad de energía, despachadores de cuadrillas, administradores).</w:t>
            </w:r>
          </w:p>
        </w:tc>
        <w:tc>
          <w:tcPr>
            <w:tcW w:type="dxa" w:w="5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D6</w:t>
            </w:r>
          </w:p>
        </w:tc>
        <w:tc>
          <w:tcPr>
            <w:tcW w:type="dxa" w:w="10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Macro</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w:t>
            </w:r>
          </w:p>
        </w:tc>
        <w:tc>
          <w:tcPr>
            <w:tcW w:type="dxa" w:w="296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Administrador autenticado</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F3.1</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R3.2</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permitir administrar los roles de los usuarios.</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D6</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R3.1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Obligatorio</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Usuario creado o en edición (R3.1)</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F3.1</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R3.3</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permitir administrar los permisos asociados a cada rol.</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D6</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R3.1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Obligatorio</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Rol definido (R3.2)</w:t>
            </w:r>
          </w:p>
        </w:tc>
      </w:tr>
      <w:tr>
        <w:trPr>
          <w:cantSplit/>
        </w:trPr>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F3.2</w:t>
            </w:r>
          </w:p>
        </w:tc>
        <w:tc>
          <w:tcPr>
            <w:tcW w:type="dxa" w:w="64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R10.1</w:t>
            </w:r>
          </w:p>
        </w:tc>
        <w:tc>
          <w:tcPr>
            <w:tcW w:type="dxa" w:w="292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permitir a operadores de despacho, analistas de pérdidas y administradores iniciar sesión de manera autenticada y segura.</w:t>
            </w:r>
          </w:p>
        </w:tc>
        <w:tc>
          <w:tcPr>
            <w:tcW w:type="dxa" w:w="5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D6</w:t>
            </w:r>
          </w:p>
        </w:tc>
        <w:tc>
          <w:tcPr>
            <w:tcW w:type="dxa" w:w="10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Macro</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w:t>
            </w:r>
          </w:p>
        </w:tc>
        <w:tc>
          <w:tcPr>
            <w:tcW w:type="dxa" w:w="296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Usuario registrado con rol asignado (R3.1, R3.2)</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F3.2</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R3.4</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autorizar el acceso a cada función según el rol y los permisos del usuario autenticado. (implícito)</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D6</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R10.1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Obligatorio</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Sesión iniciada (R10.1) y permisos definidos (R3.3)</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F3.2</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R10.3</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registrar el estado de la sesión del operador (iniciada, activa, cerrada) durante su ciclo de vida. (implícito)</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D6</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R10.1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Obligatorio</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Sesión iniciada (R10.1)</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F3.3</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R10.2</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permitir a los usuarios cerrar sesión de manera segura.</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D6</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R10.1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Condicional</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Sesión activa y solicitud de cierre del usuario</w:t>
            </w:r>
          </w:p>
        </w:tc>
      </w:tr>
      <w:tr>
        <w:trPr>
          <w:cantSplit/>
        </w:trPr>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F3.4</w:t>
            </w:r>
          </w:p>
        </w:tc>
        <w:tc>
          <w:tcPr>
            <w:tcW w:type="dxa" w:w="64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R8.1</w:t>
            </w:r>
          </w:p>
        </w:tc>
        <w:tc>
          <w:tcPr>
            <w:tcW w:type="dxa" w:w="292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permitir asignar circuitos eléctricos y zonas geográficas a un ingeniero operador del COD.</w:t>
            </w:r>
          </w:p>
        </w:tc>
        <w:tc>
          <w:tcPr>
            <w:tcW w:type="dxa" w:w="5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D6</w:t>
            </w:r>
          </w:p>
        </w:tc>
        <w:tc>
          <w:tcPr>
            <w:tcW w:type="dxa" w:w="10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Macro</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w:t>
            </w:r>
          </w:p>
        </w:tc>
        <w:tc>
          <w:tcPr>
            <w:tcW w:type="dxa" w:w="296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Usuario autorizado (R3.4); operador con rol asignado (R3.2); circuitos y zonas registrados</w:t>
            </w:r>
          </w:p>
        </w:tc>
      </w:tr>
      <w:tr>
        <w:trPr>
          <w:cantSplit/>
        </w:trPr>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F4.1</w:t>
            </w:r>
          </w:p>
        </w:tc>
        <w:tc>
          <w:tcPr>
            <w:tcW w:type="dxa" w:w="64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R4.1</w:t>
            </w:r>
          </w:p>
        </w:tc>
        <w:tc>
          <w:tcPr>
            <w:tcW w:type="dxa" w:w="292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visualizar la red eléctrica de la ciudad en tiempo real sobre el mapa georreferenciado de Cali, con la ubicación de transformadores y circuitos.</w:t>
            </w:r>
          </w:p>
        </w:tc>
        <w:tc>
          <w:tcPr>
            <w:tcW w:type="dxa" w:w="5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D4</w:t>
            </w:r>
          </w:p>
        </w:tc>
        <w:tc>
          <w:tcPr>
            <w:tcW w:type="dxa" w:w="10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Macro</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w:t>
            </w:r>
          </w:p>
        </w:tc>
        <w:tc>
          <w:tcPr>
            <w:tcW w:type="dxa" w:w="296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Usuario autenticado y autorizado (R3.4); georreferencia de transformadores y circuitos</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F4.1</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R4.2</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mostrar el estado de cada transformador y circuito (normal, advertencia de sobrecarga, corte de energía o sospecha de fraude).</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D4</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R4.1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Obligatorio</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Eventos clasificados (R1.1) y lecturas persistidas (R6.2)</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F4.2</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R4.3</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actualizar el mapa en tiempo real a medida que se reciben y procesan nuevos datagramas.</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D4</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R4.1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Obligatorio</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Nuevo dato o evento procesado (R12.1, R1.1)</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F4.3</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R9.1</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permitir a cada ingeniero operador visualizar en tiempo real las zonas y circuitos que tiene asignados.</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D4</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R4.1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Condicional</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Asignación vigente (R8.1); operador autenticado (R10.1)</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F4.4</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R9.2</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mostrar, para cada circuito asignado, los transformadores de distribución y medidores inteligentes asociados en la zona.</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D4</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R9.1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Obligatorio</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Circuito asignado seleccionado (R9.1)</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F5.1</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R7.6</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permitir seleccionar el año de operación del proyecto piloto sobre el cual se calcula el balance.</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D5</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R7.1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Obligatorio</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Datos históricos del año disponibles (R6.2)</w:t>
            </w:r>
          </w:p>
        </w:tc>
      </w:tr>
      <w:tr>
        <w:trPr>
          <w:cantSplit/>
        </w:trPr>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F5.1</w:t>
            </w:r>
          </w:p>
        </w:tc>
        <w:tc>
          <w:tcPr>
            <w:tcW w:type="dxa" w:w="64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R7.1</w:t>
            </w:r>
          </w:p>
        </w:tc>
        <w:tc>
          <w:tcPr>
            <w:tcW w:type="dxa" w:w="292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estimar mensualmente el balance de energía de cada transformador de distribución y circuito.</w:t>
            </w:r>
          </w:p>
        </w:tc>
        <w:tc>
          <w:tcPr>
            <w:tcW w:type="dxa" w:w="5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D5</w:t>
            </w:r>
          </w:p>
        </w:tc>
        <w:tc>
          <w:tcPr>
            <w:tcW w:type="dxa" w:w="10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Macro</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w:t>
            </w:r>
          </w:p>
        </w:tc>
        <w:tc>
          <w:tcPr>
            <w:tcW w:type="dxa" w:w="296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Año seleccionado (R7.6); usuario autorizado (R3.4)</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F5.2</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R7.2</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totalizar la energía inyectada registrada por el macromedidor de cada transformador en el mes.</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D5</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R7.1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Obligatorio</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Lecturas de macromedidor del mes (R6.2, R12.1)</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F5.2</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R7.3</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totalizar la energía consumida por los medidores inteligentes asociados a cada transformador en el mes.</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D5</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R7.1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Obligatorio</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Lecturas de medidores asociados (R6.2); asociación medidor–transformador</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F5.3</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R7.4</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calcular el porcentaje de pérdidas no técnicas (fraude/fuga) de cada transformador comparando la energía inyectada contra la consumida.</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D5</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R7.1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Obligatorio</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Energía inyectada (R7.2) y consumida (R7.3) calculadas</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F5.4</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R7.5</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agregar el balance y el porcentaje de pérdidas de los transformadores al nivel de circuito.</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D5</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R7.1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Obligatorio</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Balance por transformador calculado (R7.4)</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F6.1</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R14.3</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autenticar y autorizar a los consumidores de la API (ciudadanos, empresas usuarias y entes de regulación). (implícito)</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D7</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R14.1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Obligatorio</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Consumidor presenta credenciales</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F6.1</w:t>
            </w:r>
          </w:p>
        </w:tc>
        <w:tc>
          <w:tcPr>
            <w:tcW w:type="dxa" w:w="64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R14.4</w:t>
            </w:r>
          </w:p>
        </w:tc>
        <w:tc>
          <w:tcPr>
            <w:tcW w:type="dxa" w:w="292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calcular los índices de calidad y continuidad del servicio por zona. (implícito)</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D7</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 de R14.1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Obligatorio</w:t>
            </w:r>
          </w:p>
        </w:tc>
        <w:tc>
          <w:tcPr>
            <w:tcW w:type="dxa" w:w="296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Eventos de corte y lecturas persistidos (R1.3, R6.2)</w:t>
            </w:r>
          </w:p>
        </w:tc>
      </w:tr>
      <w:tr>
        <w:trPr>
          <w:cantSplit/>
        </w:trPr>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F6.2</w:t>
            </w:r>
          </w:p>
        </w:tc>
        <w:tc>
          <w:tcPr>
            <w:tcW w:type="dxa" w:w="64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R14.1</w:t>
            </w:r>
          </w:p>
        </w:tc>
        <w:tc>
          <w:tcPr>
            <w:tcW w:type="dxa" w:w="292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ofrecer una API que permita consultar los índices de calidad y continuidad del servicio eléctrico en la zona del consultante.</w:t>
            </w:r>
          </w:p>
        </w:tc>
        <w:tc>
          <w:tcPr>
            <w:tcW w:type="dxa" w:w="5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D7</w:t>
            </w:r>
          </w:p>
        </w:tc>
        <w:tc>
          <w:tcPr>
            <w:tcW w:type="dxa" w:w="10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Macro</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w:t>
            </w:r>
          </w:p>
        </w:tc>
        <w:tc>
          <w:tcPr>
            <w:tcW w:type="dxa" w:w="296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Consumidor autenticado (R14.3); índices calculados (R14.4)</w:t>
            </w:r>
          </w:p>
        </w:tc>
      </w:tr>
      <w:tr>
        <w:trPr>
          <w:cantSplit/>
        </w:trPr>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F6.3</w:t>
            </w:r>
          </w:p>
        </w:tc>
        <w:tc>
          <w:tcPr>
            <w:tcW w:type="dxa" w:w="64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R14.2</w:t>
            </w:r>
          </w:p>
        </w:tc>
        <w:tc>
          <w:tcPr>
            <w:tcW w:type="dxa" w:w="292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El sistema debe ofrecer una API que permita consultar el historial del perfil de consumo del consultante.</w:t>
            </w:r>
          </w:p>
        </w:tc>
        <w:tc>
          <w:tcPr>
            <w:tcW w:type="dxa" w:w="5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D7</w:t>
            </w:r>
          </w:p>
        </w:tc>
        <w:tc>
          <w:tcPr>
            <w:tcW w:type="dxa" w:w="10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Macro</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w:t>
            </w:r>
          </w:p>
        </w:tc>
        <w:tc>
          <w:tcPr>
            <w:tcW w:type="dxa" w:w="296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Consumidor autenticado (R14.3); consumo persistido (R6.2)</w:t>
            </w:r>
          </w:p>
        </w:tc>
      </w:tr>
    </w:tbl>
    <w:p>
      <w:pPr>
        <w:spacing w:after="120" w:before="60"/>
        <w:jc w:val="center"/>
      </w:pPr>
      <w:r>
        <w:rPr>
          <w:rFonts w:ascii="Arial" w:cs="Arial" w:eastAsia="Arial" w:hAnsi="Arial"/>
          <w:color w:val="444444"/>
          <w:sz w:val="17"/>
          <w:szCs w:val="17"/>
        </w:rPr>
        <w:t xml:space="preserve">Tabla 4: Dorfman Fase 1: agrupación, jerarquización y ordenamiento de los RF.</w:t>
      </w:r>
    </w:p>
    <w:p>
      <w:pPr>
        <w:spacing w:after="100" w:before="0"/>
        <w:jc w:val="both"/>
      </w:pPr>
      <w:r>
        <w:rPr>
          <w:rFonts w:ascii="Arial" w:cs="Arial" w:eastAsia="Arial" w:hAnsi="Arial"/>
          <w:sz w:val="18"/>
          <w:szCs w:val="18"/>
        </w:rPr>
        <w:t xml:space="preserve">Flujos de ordenamiento: F1 = Ingesta y clasificación automática de eventos; F2 = Reporte de evento operativo de campo; F3 = Administración, acceso y asignación; F4 = Monitoreo georreferenciado; F5 = Balance de energía y pérdidas; F6 = Servicios abiertos (APIs).</w:t>
      </w:r>
    </w:p>
    <w:p>
      <w:pPr>
        <w:spacing w:after="100" w:before="0"/>
        <w:jc w:val="both"/>
      </w:pPr>
      <w:r>
        <w:rPr>
          <w:rFonts w:ascii="Arial" w:cs="Arial" w:eastAsia="Arial" w:hAnsi="Arial"/>
          <w:b/>
          <w:bCs/>
          <w:sz w:val="20"/>
          <w:szCs w:val="20"/>
        </w:rPr>
        <w:t xml:space="preserve">Total: 35 RF atómicos = 11 macro-requerimientos (casos de uso base) y 24 sub-requerimientos (19 obligatorios y 5 condicionales). El CUC de R4 y R7 se deriva de esta tabla: R4.1 y R7.1 son los casos de uso base, sus sub-requerimientos obligatorios son «include» y los condicionales (R6.3, R9.1) son «extend».</w:t>
      </w:r>
    </w:p>
    <w:p>
      <w:pPr>
        <w:pStyle w:val="Heading1"/>
        <w:keepNext/>
        <w:spacing w:after="120" w:before="260"/>
      </w:pPr>
      <w:r>
        <w:rPr>
          <w:rFonts w:ascii="Arial" w:cs="Arial" w:eastAsia="Arial" w:hAnsi="Arial"/>
          <w:b/>
          <w:bCs/>
          <w:sz w:val="24"/>
          <w:szCs w:val="24"/>
        </w:rPr>
        <w:t xml:space="preserve">Parte III: Método Dorfman — Fase 2: Particionar la solución y asignar responsabilidades</w:t>
      </w:r>
    </w:p>
    <w:p>
      <w:pPr>
        <w:pStyle w:val="Heading2"/>
        <w:keepNext/>
        <w:spacing w:after="100" w:before="200"/>
      </w:pPr>
      <w:r>
        <w:rPr>
          <w:rFonts w:ascii="Arial" w:cs="Arial" w:eastAsia="Arial" w:hAnsi="Arial"/>
          <w:b/>
          <w:bCs/>
          <w:sz w:val="21"/>
          <w:szCs w:val="21"/>
        </w:rPr>
        <w:t xml:space="preserve">a) Partición jerárquica hasta tercer nivel</w:t>
      </w:r>
    </w:p>
    <w:p>
      <w:pPr>
        <w:spacing w:after="100" w:before="0"/>
        <w:jc w:val="both"/>
      </w:pPr>
      <w:r>
        <w:rPr>
          <w:rFonts w:ascii="Arial" w:cs="Arial" w:eastAsia="Arial" w:hAnsi="Arial"/>
          <w:sz w:val="20"/>
          <w:szCs w:val="20"/>
        </w:rPr>
        <w:t xml:space="preserve">El sistema se parte en tres niveles visibles: Sistema → Subsistemas → Componentes. En el segundo nivel se separa por responsabilidad dominante (ingesta, procesamiento de eventos, almacenamiento, monitoreo, analítica, seguridad, APIs y terminal de campo); en el tercero se aplican tres criterios:</w:t>
      </w:r>
    </w:p>
    <w:p>
      <w:pPr>
        <w:pStyle w:val="ListParagraph"/>
        <w:numPr>
          <w:ilvl w:val="0"/>
          <w:numId w:val="2"/>
        </w:numPr>
        <w:spacing w:after="60"/>
      </w:pPr>
      <w:r>
        <w:rPr>
          <w:rFonts w:ascii="Arial" w:cs="Arial" w:eastAsia="Arial" w:hAnsi="Arial"/>
          <w:b/>
          <w:bCs/>
          <w:sz w:val="20"/>
          <w:szCs w:val="20"/>
        </w:rPr>
        <w:t xml:space="preserve">Separación de preocupaciones: </w:t>
      </w:r>
      <w:r>
        <w:rPr>
          <w:rFonts w:ascii="Arial" w:cs="Arial" w:eastAsia="Arial" w:hAnsi="Arial"/>
          <w:sz w:val="20"/>
          <w:szCs w:val="20"/>
        </w:rPr>
        <w:t xml:space="preserve">ingesta, mensajería, clasificación, almacenamiento, mapa, analítica, seguridad y APIs viven en componentes distintos.</w:t>
      </w:r>
    </w:p>
    <w:p>
      <w:pPr>
        <w:pStyle w:val="ListParagraph"/>
        <w:numPr>
          <w:ilvl w:val="0"/>
          <w:numId w:val="2"/>
        </w:numPr>
        <w:spacing w:after="60"/>
      </w:pPr>
      <w:r>
        <w:rPr>
          <w:rFonts w:ascii="Arial" w:cs="Arial" w:eastAsia="Arial" w:hAnsi="Arial"/>
          <w:b/>
          <w:bCs/>
          <w:sz w:val="20"/>
          <w:szCs w:val="20"/>
        </w:rPr>
        <w:t xml:space="preserve">Alta cohesión: </w:t>
      </w:r>
      <w:r>
        <w:rPr>
          <w:rFonts w:ascii="Arial" w:cs="Arial" w:eastAsia="Arial" w:hAnsi="Arial"/>
          <w:sz w:val="20"/>
          <w:szCs w:val="20"/>
        </w:rPr>
        <w:t xml:space="preserve">cada componente agrupa RF de un solo dominio (p. ej., R7.2–R7.4 en CalculadorBalanceTransformador).</w:t>
      </w:r>
    </w:p>
    <w:p>
      <w:pPr>
        <w:pStyle w:val="ListParagraph"/>
        <w:numPr>
          <w:ilvl w:val="0"/>
          <w:numId w:val="2"/>
        </w:numPr>
        <w:spacing w:after="60"/>
      </w:pPr>
      <w:r>
        <w:rPr>
          <w:rFonts w:ascii="Arial" w:cs="Arial" w:eastAsia="Arial" w:hAnsi="Arial"/>
          <w:b/>
          <w:bCs/>
          <w:sz w:val="20"/>
          <w:szCs w:val="20"/>
        </w:rPr>
        <w:t xml:space="preserve">Bajo acoplamiento: </w:t>
      </w:r>
      <w:r>
        <w:rPr>
          <w:rFonts w:ascii="Arial" w:cs="Arial" w:eastAsia="Arial" w:hAnsi="Arial"/>
          <w:sz w:val="20"/>
          <w:szCs w:val="20"/>
        </w:rPr>
        <w:t xml:space="preserve">los componentes solo se conocen por interfaces con nombre; la mensajería asíncrona (C03) desacopla la ingesta de todos sus consumidores.</w:t>
      </w:r>
    </w:p>
    <w:p>
      <w:pPr>
        <w:keepNext/>
        <w:spacing w:after="40" w:before="120"/>
        <w:jc w:val="center"/>
      </w:pPr>
      <w:r>
        <w:drawing>
          <wp:inline distT="0" distB="0" distL="0" distR="0">
            <wp:extent cx="2762250" cy="3952875"/>
            <wp:effectExtent t="0" r="0" b="0" l="0"/>
            <wp:docPr id="1" name="particion" descr="Sistema, 8 subsistemas y 25 componentes" title="Partición jerárqu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3952875"/>
                    </a:xfrm>
                    <a:prstGeom prst="rect">
                      <a:avLst/>
                    </a:prstGeom>
                  </pic:spPr>
                </pic:pic>
              </a:graphicData>
            </a:graphic>
          </wp:inline>
        </w:drawing>
      </w:r>
    </w:p>
    <w:p>
      <w:pPr>
        <w:spacing w:after="120" w:before="60"/>
        <w:jc w:val="center"/>
      </w:pPr>
      <w:r>
        <w:rPr>
          <w:rFonts w:ascii="Arial" w:cs="Arial" w:eastAsia="Arial" w:hAnsi="Arial"/>
          <w:color w:val="444444"/>
          <w:sz w:val="17"/>
          <w:szCs w:val="17"/>
        </w:rPr>
        <w:t xml:space="preserve">Figura 1: Partición jerárquica del sistema: 1 sistema, 8 subsistemas y 25 componentes.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1900"/>
        <w:gridCol w:w="4476"/>
      </w:tblGrid>
      <w:tr>
        <w:trPr>
          <w:cantSplit/>
          <w:tblHeader/>
        </w:trPr>
        <w:tc>
          <w:tcPr>
            <w:tcW w:type="dxa" w:w="56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Cód.</w:t>
            </w:r>
          </w:p>
        </w:tc>
        <w:tc>
          <w:tcPr>
            <w:tcW w:type="dxa" w:w="30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Subsistema</w:t>
            </w:r>
          </w:p>
        </w:tc>
        <w:tc>
          <w:tcPr>
            <w:tcW w:type="dxa" w:w="19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Capa</w:t>
            </w:r>
          </w:p>
        </w:tc>
        <w:tc>
          <w:tcPr>
            <w:tcW w:type="dxa" w:w="4476"/>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Responsabilidad</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S1</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Subsistema de Ingesta y Mensajería AMI</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Borde → mensajería</w:t>
            </w:r>
          </w:p>
        </w:tc>
        <w:tc>
          <w:tcPr>
            <w:tcW w:type="dxa" w:w="44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Recibir y decodificar millones de datagramas diarios y entregarlos al resto del sistema sin pérdida.</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S2</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Subsistema de Procesamiento de Eventos y Alarmas</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Procesamiento</w:t>
            </w:r>
          </w:p>
        </w:tc>
        <w:tc>
          <w:tcPr>
            <w:tcW w:type="dxa" w:w="44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Clasificar, priorizar, registrar y notificar eventos; administrar el catálogo de eventos.</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S3</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Subsistema de Almacenamiento y Consulta de Telemetría</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Almacenamiento</w:t>
            </w:r>
          </w:p>
        </w:tc>
        <w:tc>
          <w:tcPr>
            <w:tcW w:type="dxa" w:w="44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Persistir series de tiempo particionadas y servir consultas de histórico y tiempo real.</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S4</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Subsistema de Monitoreo Georreferenciado</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Presentación / tiempo real</w:t>
            </w:r>
          </w:p>
        </w:tc>
        <w:tc>
          <w:tcPr>
            <w:tcW w:type="dxa" w:w="44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Mapa de Cali en tiempo real y vistas por operador; consola web del COD.</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S5</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Subsistema de Analítica de Balance y Pérdidas</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Procesamiento distribuido (batch)</w:t>
            </w:r>
          </w:p>
        </w:tc>
        <w:tc>
          <w:tcPr>
            <w:tcW w:type="dxa" w:w="44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Balance mensual y pérdidas no técnicas por transformador y circuito (agrupa R7 y R11).</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S6</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Subsistema de Administración y Seguridad</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Servicios transversales</w:t>
            </w:r>
          </w:p>
        </w:tc>
        <w:tc>
          <w:tcPr>
            <w:tcW w:type="dxa" w:w="44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Usuarios, roles, permisos, sesiones y asignación de zonas.</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S7</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Subsistema de Servicios Abiertos (APIs)</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APIs / interoperabilidad</w:t>
            </w:r>
          </w:p>
        </w:tc>
        <w:tc>
          <w:tcPr>
            <w:tcW w:type="dxa" w:w="44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APIs para ciudadanos, empresas usuarias y entes de regulación.</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S8</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Subsistema de Terminal de Campo</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Dispositivo móvil</w:t>
            </w:r>
          </w:p>
        </w:tc>
        <w:tc>
          <w:tcPr>
            <w:tcW w:type="dxa" w:w="44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Aplicación de la terminal portátil del técnico de cuadrilla.</w:t>
            </w:r>
          </w:p>
        </w:tc>
      </w:tr>
    </w:tbl>
    <w:p>
      <w:pPr>
        <w:spacing w:after="120" w:before="60"/>
        <w:jc w:val="center"/>
      </w:pPr>
      <w:r>
        <w:rPr>
          <w:rFonts w:ascii="Arial" w:cs="Arial" w:eastAsia="Arial" w:hAnsi="Arial"/>
          <w:color w:val="444444"/>
          <w:sz w:val="17"/>
          <w:szCs w:val="17"/>
        </w:rPr>
        <w:t xml:space="preserve">Tabla 5: Subsistemas del nivel 2.</w:t>
      </w:r>
    </w:p>
    <w:p>
      <w:pPr>
        <w:pStyle w:val="Heading2"/>
        <w:keepNext/>
        <w:spacing w:after="100" w:before="200"/>
      </w:pPr>
      <w:r>
        <w:rPr>
          <w:rFonts w:ascii="Arial" w:cs="Arial" w:eastAsia="Arial" w:hAnsi="Arial"/>
          <w:b/>
          <w:bCs/>
          <w:sz w:val="21"/>
          <w:szCs w:val="21"/>
        </w:rPr>
        <w:t xml:space="preserve">b) Asignación: matriz de trazabilidad RF → componente</w:t>
      </w:r>
    </w:p>
    <w:p>
      <w:pPr>
        <w:spacing w:after="100" w:before="0"/>
        <w:jc w:val="both"/>
      </w:pPr>
      <w:r>
        <w:rPr>
          <w:rFonts w:ascii="Arial" w:cs="Arial" w:eastAsia="Arial" w:hAnsi="Arial"/>
          <w:sz w:val="20"/>
          <w:szCs w:val="20"/>
        </w:rPr>
        <w:t xml:space="preserve">Cada uno de los 35 RF atómicos se asigna a un único componente. Los componentes C03, C13, C14 y C25 no tienen RF propios: se justifican por RNF y dependencias (C03: R11, R13, R6; C13: R4, R7, R9; C14: R4, R10; C25: R2). La matriz completa RF × componente está en la hoja «Trazabilidad RF-Componente» del anexo.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60"/>
        <w:gridCol w:w="2700"/>
        <w:gridCol w:w="800"/>
        <w:gridCol w:w="4876"/>
        <w:gridCol w:w="1000"/>
      </w:tblGrid>
      <w:tr>
        <w:trPr>
          <w:cantSplit/>
          <w:tblHeader/>
        </w:trPr>
        <w:tc>
          <w:tcPr>
            <w:tcW w:type="dxa" w:w="56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Cód.</w:t>
            </w:r>
          </w:p>
        </w:tc>
        <w:tc>
          <w:tcPr>
            <w:tcW w:type="dxa" w:w="27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Componente</w:t>
            </w:r>
          </w:p>
        </w:tc>
        <w:tc>
          <w:tcPr>
            <w:tcW w:type="dxa" w:w="8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Subsist.</w:t>
            </w:r>
          </w:p>
        </w:tc>
        <w:tc>
          <w:tcPr>
            <w:tcW w:type="dxa" w:w="4876"/>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RF asignados</w:t>
            </w:r>
          </w:p>
        </w:tc>
        <w:tc>
          <w:tcPr>
            <w:tcW w:type="dxa" w:w="10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 RF</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C01</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ReceptorDatagramasAMI</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S1</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R6.1</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1</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C02</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ParserDatagramaAMI</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S1</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R12.1</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1</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C03</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BusMensajeriaTelemetria</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S1</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 (soporte)</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0</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C04</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ClasificadorEventosRed</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S2</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R1.1, R1.2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2</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C05</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GestorCicloVidaEventos</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S2</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R1.3, R1.5</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2</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C06</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NotificadorOperadores</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S2</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R1.4</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1</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C07</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CatalogoEventos</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S2</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R1.6</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1</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C08</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AlmacenSeriesTiempo</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S3</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R6.2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1</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C09</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ServicioConsultaTelemetria</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S3</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R6.3</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1</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C10</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ServicioMapaRed</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S4</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R4.1, R4.2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2</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C11</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ActualizadorTiempoReal</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S4</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R4.3</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1</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C12</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GestorVistaOperador</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S4</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R9.1, R9.2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2</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C13</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CatalogoTopologiaRed</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S4</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 (soporte)</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0</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C14</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ConsolaWebCOD</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S4</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 (soporte)</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0</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C15</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OrquestadorAnaliticaPerdidas</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S5</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R7.1, R7.6</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2</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C16</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CalculadorBalanceTransformador</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S5</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R7.2, R7.3, R7.4</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3</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C17</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AgregadorBalanceCircuito</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S5</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R7.5</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1</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C18</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GestorUsuariosRoles</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S6</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R3.1, R3.2, R3.3</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3</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C19</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AutenticadorSesiones</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S6</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R10.1, R10.2, R10.3</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3</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C20</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AutorizadorAcceso</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S6</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R3.4</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1</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C21</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GestorAsignaciones</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S6</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R8.1</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1</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C22</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GatewayAPIServicios</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S7</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R14.1, R14.2, R14.3</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3</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C23</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CalculadorIndicesCalidad</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S7</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R14.4</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1</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C24</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AplicacionTerminalCampo</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S8</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R1.7, R1.8</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2</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C25</w:t>
            </w:r>
          </w:p>
        </w:tc>
        <w:tc>
          <w:tcPr>
            <w:tcW w:type="dxa" w:w="27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ControladorBotonesTerminal</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S8</w:t>
            </w:r>
          </w:p>
        </w:tc>
        <w:tc>
          <w:tcPr>
            <w:tcW w:type="dxa" w:w="48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 (soporte)</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0</w:t>
            </w:r>
          </w:p>
        </w:tc>
      </w:tr>
    </w:tbl>
    <w:p>
      <w:pPr>
        <w:spacing w:after="120" w:before="60"/>
        <w:jc w:val="center"/>
      </w:pPr>
      <w:r>
        <w:rPr>
          <w:rFonts w:ascii="Arial" w:cs="Arial" w:eastAsia="Arial" w:hAnsi="Arial"/>
          <w:color w:val="444444"/>
          <w:sz w:val="17"/>
          <w:szCs w:val="17"/>
        </w:rPr>
        <w:t xml:space="preserve">Tabla 6: Matriz de trazabilidad RF → componente responsable (total 35 RF).</w:t>
      </w:r>
    </w:p>
    <w:p>
      <w:pPr>
        <w:pStyle w:val="Heading2"/>
        <w:keepNext/>
        <w:spacing w:after="100" w:before="200"/>
      </w:pPr>
      <w:r>
        <w:rPr>
          <w:rFonts w:ascii="Arial" w:cs="Arial" w:eastAsia="Arial" w:hAnsi="Arial"/>
          <w:b/>
          <w:bCs/>
          <w:sz w:val="21"/>
          <w:szCs w:val="21"/>
        </w:rPr>
        <w:t xml:space="preserve">c) Cobertura de R1–R15 sin huecos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60"/>
        <w:gridCol w:w="800"/>
        <w:gridCol w:w="2200"/>
        <w:gridCol w:w="3300"/>
        <w:gridCol w:w="3076"/>
      </w:tblGrid>
      <w:tr>
        <w:trPr>
          <w:cantSplit/>
          <w:tblHeader/>
        </w:trPr>
        <w:tc>
          <w:tcPr>
            <w:tcW w:type="dxa" w:w="56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Req.</w:t>
            </w:r>
          </w:p>
        </w:tc>
        <w:tc>
          <w:tcPr>
            <w:tcW w:type="dxa" w:w="8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Tipo</w:t>
            </w:r>
          </w:p>
        </w:tc>
        <w:tc>
          <w:tcPr>
            <w:tcW w:type="dxa" w:w="22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RF atómicos</w:t>
            </w:r>
          </w:p>
        </w:tc>
        <w:tc>
          <w:tcPr>
            <w:tcW w:type="dxa" w:w="33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Componentes responsables (RF)</w:t>
            </w:r>
          </w:p>
        </w:tc>
        <w:tc>
          <w:tcPr>
            <w:tcW w:type="dxa" w:w="3076"/>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Componentes que soportan el RNF/RAS</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RF</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R1.1, R1.2, R1.3, R1.4, R1.5, R1.6, R1.7, R1.8</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C04, C05, C06, C07, C24</w:t>
            </w:r>
          </w:p>
        </w:tc>
        <w:tc>
          <w:tcPr>
            <w:tcW w:type="dxa" w:w="30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C04, C05, C07, C24</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R2</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RNF</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w:t>
            </w:r>
          </w:p>
        </w:tc>
        <w:tc>
          <w:tcPr>
            <w:tcW w:type="dxa" w:w="30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C24, C25</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R3</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RF</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R3.1, R3.2, R3.3, R3.4</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C18, C20</w:t>
            </w:r>
          </w:p>
        </w:tc>
        <w:tc>
          <w:tcPr>
            <w:tcW w:type="dxa" w:w="30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C18, C20</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RF</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R4.1, R4.2, R4.3</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C10, C11</w:t>
            </w:r>
          </w:p>
        </w:tc>
        <w:tc>
          <w:tcPr>
            <w:tcW w:type="dxa" w:w="30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C06, C09, C10, C11, C13, C14</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Proceso</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Proceso (sin componente)</w:t>
            </w:r>
          </w:p>
        </w:tc>
        <w:tc>
          <w:tcPr>
            <w:tcW w:type="dxa" w:w="30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RF</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R6.1, R6.2, R6.3</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C01, C08, C09</w:t>
            </w:r>
          </w:p>
        </w:tc>
        <w:tc>
          <w:tcPr>
            <w:tcW w:type="dxa" w:w="30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C01, C03, C08, C09</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R7</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RF</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R7.6, R7.1, R7.2, R7.3, R7.4, R7.5</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C15, C16, C17</w:t>
            </w:r>
          </w:p>
        </w:tc>
        <w:tc>
          <w:tcPr>
            <w:tcW w:type="dxa" w:w="30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C13, C15, C16, C17</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R8</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RF</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R8.1</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C21</w:t>
            </w:r>
          </w:p>
        </w:tc>
        <w:tc>
          <w:tcPr>
            <w:tcW w:type="dxa" w:w="30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R9</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RF</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R9.1, R9.2</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C12</w:t>
            </w:r>
          </w:p>
        </w:tc>
        <w:tc>
          <w:tcPr>
            <w:tcW w:type="dxa" w:w="30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C11, C12, C13, C21</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RF</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R10.1, R10.3, R10.2</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C19</w:t>
            </w:r>
          </w:p>
        </w:tc>
        <w:tc>
          <w:tcPr>
            <w:tcW w:type="dxa" w:w="30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C14, C19, C20, C22</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RNF</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w:t>
            </w:r>
          </w:p>
        </w:tc>
        <w:tc>
          <w:tcPr>
            <w:tcW w:type="dxa" w:w="30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C03, C04, C08, C15</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R12</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RF</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R12.1</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C02</w:t>
            </w:r>
          </w:p>
        </w:tc>
        <w:tc>
          <w:tcPr>
            <w:tcW w:type="dxa" w:w="30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C02</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R13</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RNF</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w:t>
            </w:r>
          </w:p>
        </w:tc>
        <w:tc>
          <w:tcPr>
            <w:tcW w:type="dxa" w:w="30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C01, C02, C03, C04, C08, C16</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RF</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R14.3, R14.4, R14.1, R14.2</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C22, C23</w:t>
            </w:r>
          </w:p>
        </w:tc>
        <w:tc>
          <w:tcPr>
            <w:tcW w:type="dxa" w:w="30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C22, C23</w:t>
            </w:r>
          </w:p>
        </w:tc>
      </w:tr>
      <w:tr>
        <w:trPr>
          <w:cantSplit/>
        </w:trPr>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bCs/>
                <w:sz w:val="17"/>
                <w:szCs w:val="17"/>
              </w:rPr>
              <w:t xml:space="preserve">R15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center"/>
            </w:pPr>
            <w:r>
              <w:rPr>
                <w:rFonts w:ascii="Arial" w:cs="Arial" w:eastAsia="Arial" w:hAnsi="Arial"/>
                <w:b w:val="false"/>
                <w:bCs w:val="false"/>
                <w:sz w:val="17"/>
                <w:szCs w:val="17"/>
              </w:rPr>
              <w:t xml:space="preserve">Proceso</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Proceso (sin componente)</w:t>
            </w:r>
          </w:p>
        </w:tc>
        <w:tc>
          <w:tcPr>
            <w:tcW w:type="dxa" w:w="307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C05, C19</w:t>
            </w:r>
          </w:p>
        </w:tc>
      </w:tr>
    </w:tbl>
    <w:p>
      <w:pPr>
        <w:spacing w:after="120" w:before="60"/>
        <w:jc w:val="center"/>
      </w:pPr>
      <w:r>
        <w:rPr>
          <w:rFonts w:ascii="Arial" w:cs="Arial" w:eastAsia="Arial" w:hAnsi="Arial"/>
          <w:color w:val="444444"/>
          <w:sz w:val="17"/>
          <w:szCs w:val="17"/>
        </w:rPr>
        <w:t xml:space="preserve">Tabla 7: Trazabilidad requerimiento → RF → componente. R5 y R15 son de proceso: R5 se cumple modelando en UML 2.5 y R15 aporta los estados que implementan C05 (evento) y C19 (sesión).</w:t>
      </w:r>
    </w:p>
    <w:p>
      <w:pPr>
        <w:pStyle w:val="Heading2"/>
        <w:keepNext/>
        <w:spacing w:after="100" w:before="200"/>
      </w:pPr>
      <w:r>
        <w:rPr>
          <w:rFonts w:ascii="Arial" w:cs="Arial" w:eastAsia="Arial" w:hAnsi="Arial"/>
          <w:b/>
          <w:bCs/>
          <w:sz w:val="21"/>
          <w:szCs w:val="21"/>
        </w:rPr>
        <w:t xml:space="preserve">d) Tarjetas CRC (Componente–Responsabilidad–Colaborador)</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C01 · ReceptorDatagramasAMI — Subsistema de Ingesta y Mensajería AMI</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Recibir los datagramas de telemetría AMI desde los head-end/gateways (NB-IoT/4G, RF Mesh)</w:t>
            </w:r>
          </w:p>
          <w:p>
            <w:pPr>
              <w:keepNext/>
              <w:spacing w:after="20"/>
              <w:jc w:val="left"/>
            </w:pPr>
            <w:r>
              <w:rPr>
                <w:rFonts w:ascii="Arial" w:cs="Arial" w:eastAsia="Arial" w:hAnsi="Arial"/>
                <w:sz w:val="17"/>
                <w:szCs w:val="17"/>
              </w:rPr>
              <w:t xml:space="preserve">• Validar el formato mínimo y confirmar la recepción</w:t>
            </w:r>
          </w:p>
          <w:p>
            <w:pPr>
              <w:keepNext/>
              <w:spacing w:after="20"/>
              <w:jc w:val="left"/>
            </w:pPr>
            <w:r>
              <w:rPr>
                <w:rFonts w:ascii="Arial" w:cs="Arial" w:eastAsia="Arial" w:hAnsi="Arial"/>
                <w:sz w:val="17"/>
                <w:szCs w:val="17"/>
              </w:rPr>
              <w:t xml:space="preserve">• Publicar el datagrama crudo en el bus de mensajería, particionado por transformer_id</w:t>
            </w:r>
          </w:p>
          <w:p>
            <w:pPr>
              <w:keepNext/>
              <w:spacing w:after="20"/>
              <w:jc w:val="left"/>
            </w:pPr>
            <w:r>
              <w:rPr>
                <w:rFonts w:ascii="Arial" w:cs="Arial" w:eastAsia="Arial" w:hAnsi="Arial"/>
                <w:sz w:val="17"/>
                <w:szCs w:val="17"/>
              </w:rPr>
              <w:t xml:space="preserve">• Escalar horizontalmente con balanceo de carga (instancias sin estado)</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IBusMensajes (C03 BusMensajeriaTelemetria)</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IIngestaDatagrama  ·  RF: R6.1  ·  RNF/RAS: R6, R13</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C02 · ParserDatagramaAMI — Subsistema de Ingesta y Mensajería AMI</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Extraer meter_id, transformer_id, timestamp, voltaje RMS, potencia activa, kWh y código de evento</w:t>
            </w:r>
          </w:p>
          <w:p>
            <w:pPr>
              <w:keepNext/>
              <w:spacing w:after="20"/>
              <w:jc w:val="left"/>
            </w:pPr>
            <w:r>
              <w:rPr>
                <w:rFonts w:ascii="Arial" w:cs="Arial" w:eastAsia="Arial" w:hAnsi="Arial"/>
                <w:sz w:val="17"/>
                <w:szCs w:val="17"/>
              </w:rPr>
              <w:t xml:space="preserve">• Normalizar el timestamp (YYYY-MM-DD HH24:MI:SS) y descartar datagramas inválidos hacia una cola de errores</w:t>
            </w:r>
          </w:p>
          <w:p>
            <w:pPr>
              <w:keepNext/>
              <w:spacing w:after="20"/>
              <w:jc w:val="left"/>
            </w:pPr>
            <w:r>
              <w:rPr>
                <w:rFonts w:ascii="Arial" w:cs="Arial" w:eastAsia="Arial" w:hAnsi="Arial"/>
                <w:sz w:val="17"/>
                <w:szCs w:val="17"/>
              </w:rPr>
              <w:t xml:space="preserve">• Publicar la lectura normalizada para clasificación, almacenamiento y mapa</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IBusMensajes (C03 BusMensajeriaTelemetria)</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ILecturasNormalizadas  ·  RF: R12.1  ·  RNF/RAS: R12, R13</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C03 · BusMensajeriaTelemetria — Subsistema de Ingesta y Mensajería AMI</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Desacoplar productores y consumidores con temas particionados y replicados</w:t>
            </w:r>
          </w:p>
          <w:p>
            <w:pPr>
              <w:keepNext/>
              <w:spacing w:after="20"/>
              <w:jc w:val="left"/>
            </w:pPr>
            <w:r>
              <w:rPr>
                <w:rFonts w:ascii="Arial" w:cs="Arial" w:eastAsia="Arial" w:hAnsi="Arial"/>
                <w:sz w:val="17"/>
                <w:szCs w:val="17"/>
              </w:rPr>
              <w:t xml:space="preserve">• Retener mensajes para reproceso y absorber picos (p. ej. Last Gasp masivos)</w:t>
            </w:r>
          </w:p>
          <w:p>
            <w:pPr>
              <w:keepNext/>
              <w:spacing w:after="20"/>
              <w:jc w:val="left"/>
            </w:pPr>
            <w:r>
              <w:rPr>
                <w:rFonts w:ascii="Arial" w:cs="Arial" w:eastAsia="Arial" w:hAnsi="Arial"/>
                <w:sz w:val="17"/>
                <w:szCs w:val="17"/>
              </w:rPr>
              <w:t xml:space="preserve">• Garantizar entrega al menos una vez ante la caída de un nodo</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 (sin colaboradores; usa su propio almacenamiento o recibe solo llamadas)</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IBusMensajes  ·  RF: — (soporte)  ·  RNF/RAS: R11, R13, R6</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C04 · ClasificadorEventosRed — Subsistema de Procesamiento de Eventos y Alarmas</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Detectar y categorizar eventos a partir del código de evento (sobretensión, caída de voltaje, corte, tamper)</w:t>
            </w:r>
          </w:p>
          <w:p>
            <w:pPr>
              <w:keepNext/>
              <w:spacing w:after="20"/>
              <w:jc w:val="left"/>
            </w:pPr>
            <w:r>
              <w:rPr>
                <w:rFonts w:ascii="Arial" w:cs="Arial" w:eastAsia="Arial" w:hAnsi="Arial"/>
                <w:sz w:val="17"/>
                <w:szCs w:val="17"/>
              </w:rPr>
              <w:t xml:space="preserve">• Asignar la prioridad según reglas configurables del catálogo</w:t>
            </w:r>
          </w:p>
          <w:p>
            <w:pPr>
              <w:keepNext/>
              <w:spacing w:after="20"/>
              <w:jc w:val="left"/>
            </w:pPr>
            <w:r>
              <w:rPr>
                <w:rFonts w:ascii="Arial" w:cs="Arial" w:eastAsia="Arial" w:hAnsi="Arial"/>
                <w:sz w:val="17"/>
                <w:szCs w:val="17"/>
              </w:rPr>
              <w:t xml:space="preserve">• Enviar el evento clasificado al gestor de ciclo de vida</w:t>
            </w:r>
          </w:p>
          <w:p>
            <w:pPr>
              <w:keepNext/>
              <w:spacing w:after="20"/>
              <w:jc w:val="left"/>
            </w:pPr>
            <w:r>
              <w:rPr>
                <w:rFonts w:ascii="Arial" w:cs="Arial" w:eastAsia="Arial" w:hAnsi="Arial"/>
                <w:sz w:val="17"/>
                <w:szCs w:val="17"/>
              </w:rPr>
              <w:t xml:space="preserve">• Procesar en paralelo por partición (MIMD)</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IBusMensajes (C03 BusMensajeriaTelemetria)</w:t>
            </w:r>
          </w:p>
          <w:p>
            <w:pPr>
              <w:keepNext/>
              <w:spacing w:after="20"/>
              <w:jc w:val="left"/>
            </w:pPr>
            <w:r>
              <w:rPr>
                <w:rFonts w:ascii="Arial" w:cs="Arial" w:eastAsia="Arial" w:hAnsi="Arial"/>
                <w:sz w:val="17"/>
                <w:szCs w:val="17"/>
              </w:rPr>
              <w:t xml:space="preserve">• ILecturasNormalizadas (C02 ParserDatagramaAMI)</w:t>
            </w:r>
          </w:p>
          <w:p>
            <w:pPr>
              <w:keepNext/>
              <w:spacing w:after="20"/>
              <w:jc w:val="left"/>
            </w:pPr>
            <w:r>
              <w:rPr>
                <w:rFonts w:ascii="Arial" w:cs="Arial" w:eastAsia="Arial" w:hAnsi="Arial"/>
                <w:sz w:val="17"/>
                <w:szCs w:val="17"/>
              </w:rPr>
              <w:t xml:space="preserve">• ICatalogoEventos (C07 CatalogoEventos)</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IClasificacionEventos  ·  RF: R1.1, R1.2  ·  RNF/RAS: R1, R11, R13</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C05 · GestorCicloVidaEventos — Subsistema de Procesamiento de Eventos y Alarmas</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Registrar cada evento (de red o de campo) con su estado: registrado, notificado, en atención, normalizado</w:t>
            </w:r>
          </w:p>
          <w:p>
            <w:pPr>
              <w:keepNext/>
              <w:spacing w:after="20"/>
              <w:jc w:val="left"/>
            </w:pPr>
            <w:r>
              <w:rPr>
                <w:rFonts w:ascii="Arial" w:cs="Arial" w:eastAsia="Arial" w:hAnsi="Arial"/>
                <w:sz w:val="17"/>
                <w:szCs w:val="17"/>
              </w:rPr>
              <w:t xml:space="preserve">• Permitir tomar un evento en atención y marcarlo como normalizado</w:t>
            </w:r>
          </w:p>
          <w:p>
            <w:pPr>
              <w:keepNext/>
              <w:spacing w:after="20"/>
              <w:jc w:val="left"/>
            </w:pPr>
            <w:r>
              <w:rPr>
                <w:rFonts w:ascii="Arial" w:cs="Arial" w:eastAsia="Arial" w:hAnsi="Arial"/>
                <w:sz w:val="17"/>
                <w:szCs w:val="17"/>
              </w:rPr>
              <w:t xml:space="preserve">• Exponer la consulta de eventos activos e históricos</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IBusMensajes (C03 BusMensajeriaTelemetria)</w:t>
            </w:r>
          </w:p>
          <w:p>
            <w:pPr>
              <w:keepNext/>
              <w:spacing w:after="20"/>
              <w:jc w:val="left"/>
            </w:pPr>
            <w:r>
              <w:rPr>
                <w:rFonts w:ascii="Arial" w:cs="Arial" w:eastAsia="Arial" w:hAnsi="Arial"/>
                <w:sz w:val="17"/>
                <w:szCs w:val="17"/>
              </w:rPr>
              <w:t xml:space="preserve">• IClasificacionEventos (C04 ClasificadorEventosRed)</w:t>
            </w:r>
          </w:p>
          <w:p>
            <w:pPr>
              <w:keepNext/>
              <w:spacing w:after="20"/>
              <w:jc w:val="left"/>
            </w:pPr>
            <w:r>
              <w:rPr>
                <w:rFonts w:ascii="Arial" w:cs="Arial" w:eastAsia="Arial" w:hAnsi="Arial"/>
                <w:sz w:val="17"/>
                <w:szCs w:val="17"/>
              </w:rPr>
              <w:t xml:space="preserve">• INotificacionOperador (C06 NotificadorOperadores)</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ICicloVidaEventos  ·  RF: R1.3, R1.5  ·  RNF/RAS: R15, R1</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C06 · NotificadorOperadores — Subsistema de Procesamiento de Eventos y Alarmas</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Notificar al operador del COD los eventos registrados según su prioridad y zona asignada</w:t>
            </w:r>
          </w:p>
          <w:p>
            <w:pPr>
              <w:keepNext/>
              <w:spacing w:after="20"/>
              <w:jc w:val="left"/>
            </w:pPr>
            <w:r>
              <w:rPr>
                <w:rFonts w:ascii="Arial" w:cs="Arial" w:eastAsia="Arial" w:hAnsi="Arial"/>
                <w:sz w:val="17"/>
                <w:szCs w:val="17"/>
              </w:rPr>
              <w:t xml:space="preserve">• Marcar el evento como «notificado»</w:t>
            </w:r>
          </w:p>
          <w:p>
            <w:pPr>
              <w:keepNext/>
              <w:spacing w:after="20"/>
              <w:jc w:val="left"/>
            </w:pPr>
            <w:r>
              <w:rPr>
                <w:rFonts w:ascii="Arial" w:cs="Arial" w:eastAsia="Arial" w:hAnsi="Arial"/>
                <w:sz w:val="17"/>
                <w:szCs w:val="17"/>
              </w:rPr>
              <w:t xml:space="preserve">• Entregar la notificación al navegador por canal en tiempo real</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IBusMensajes (C03 BusMensajeriaTelemetria)</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INotificacionOperador  ·  RF: R1.4  ·  RNF/RAS: R4</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C07 · CatalogoEventos — Subsistema de Procesamiento de Eventos y Alarmas</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Mantener el catálogo de eventos con categoría y prioridad parametrizables</w:t>
            </w:r>
          </w:p>
          <w:p>
            <w:pPr>
              <w:keepNext/>
              <w:spacing w:after="20"/>
              <w:jc w:val="left"/>
            </w:pPr>
            <w:r>
              <w:rPr>
                <w:rFonts w:ascii="Arial" w:cs="Arial" w:eastAsia="Arial" w:hAnsi="Arial"/>
                <w:sz w:val="17"/>
                <w:szCs w:val="17"/>
              </w:rPr>
              <w:t xml:space="preserve">• Publicar el catálogo a la terminal de campo y al clasificador</w:t>
            </w:r>
          </w:p>
          <w:p>
            <w:pPr>
              <w:keepNext/>
              <w:spacing w:after="20"/>
              <w:jc w:val="left"/>
            </w:pPr>
            <w:r>
              <w:rPr>
                <w:rFonts w:ascii="Arial" w:cs="Arial" w:eastAsia="Arial" w:hAnsi="Arial"/>
                <w:sz w:val="17"/>
                <w:szCs w:val="17"/>
              </w:rPr>
              <w:t xml:space="preserve">• Aplicar cambios de reglas sin redespliegue (volatilidad funcional)</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IAutorizacion (C20 AutorizadorAcceso)</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ICatalogoEventos  ·  RF: R1.6  ·  RNF/RAS: R1</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C08 · AlmacenSeriesTiempo — Subsistema de Almacenamiento y Consulta de Telemetría</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Persistir lecturas y eventos en una base de series de tiempo particionada por tiempo y transformador</w:t>
            </w:r>
          </w:p>
          <w:p>
            <w:pPr>
              <w:keepNext/>
              <w:spacing w:after="20"/>
              <w:jc w:val="left"/>
            </w:pPr>
            <w:r>
              <w:rPr>
                <w:rFonts w:ascii="Arial" w:cs="Arial" w:eastAsia="Arial" w:hAnsi="Arial"/>
                <w:sz w:val="17"/>
                <w:szCs w:val="17"/>
              </w:rPr>
              <w:t xml:space="preserve">• Ofrecer agregación mensual eficiente para el balance</w:t>
            </w:r>
          </w:p>
          <w:p>
            <w:pPr>
              <w:keepNext/>
              <w:spacing w:after="20"/>
              <w:jc w:val="left"/>
            </w:pPr>
            <w:r>
              <w:rPr>
                <w:rFonts w:ascii="Arial" w:cs="Arial" w:eastAsia="Arial" w:hAnsi="Arial"/>
                <w:sz w:val="17"/>
                <w:szCs w:val="17"/>
              </w:rPr>
              <w:t xml:space="preserve">• Replicar datos para tolerar la caída de un nodo</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IBusMensajes (C03 BusMensajeriaTelemetria)</w:t>
            </w:r>
          </w:p>
          <w:p>
            <w:pPr>
              <w:keepNext/>
              <w:spacing w:after="20"/>
              <w:jc w:val="left"/>
            </w:pPr>
            <w:r>
              <w:rPr>
                <w:rFonts w:ascii="Arial" w:cs="Arial" w:eastAsia="Arial" w:hAnsi="Arial"/>
                <w:sz w:val="17"/>
                <w:szCs w:val="17"/>
              </w:rPr>
              <w:t xml:space="preserve">• ILecturasNormalizadas (C02 ParserDatagramaAMI)</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IAlmacenSeries  ·  RF: R6.2  ·  RNF/RAS: R6, R11, R13</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C09 · ServicioConsultaTelemetria — Subsistema de Almacenamiento y Consulta de Telemetría</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Combinar histórico y tiempo real en una sola consulta</w:t>
            </w:r>
          </w:p>
          <w:p>
            <w:pPr>
              <w:keepNext/>
              <w:spacing w:after="20"/>
              <w:jc w:val="left"/>
            </w:pPr>
            <w:r>
              <w:rPr>
                <w:rFonts w:ascii="Arial" w:cs="Arial" w:eastAsia="Arial" w:hAnsi="Arial"/>
                <w:sz w:val="17"/>
                <w:szCs w:val="17"/>
              </w:rPr>
              <w:t xml:space="preserve">• Servir consultas por rango, medidor, transformador o circuito</w:t>
            </w:r>
          </w:p>
          <w:p>
            <w:pPr>
              <w:keepNext/>
              <w:spacing w:after="20"/>
              <w:jc w:val="left"/>
            </w:pPr>
            <w:r>
              <w:rPr>
                <w:rFonts w:ascii="Arial" w:cs="Arial" w:eastAsia="Arial" w:hAnsi="Arial"/>
                <w:sz w:val="17"/>
                <w:szCs w:val="17"/>
              </w:rPr>
              <w:t xml:space="preserve">• Aislar a los consumidores del esquema físico de almacenamiento</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IAlmacenSeries (C08 AlmacenSeriesTiempo)</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IConsultaTelemetria  ·  RF: R6.3  ·  RNF/RAS: R6, R4</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C10 · ServicioMapaRed — Subsistema de Monitoreo Georreferenciado</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Construir el mapa georreferenciado de Cali con transformadores y circuitos</w:t>
            </w:r>
          </w:p>
          <w:p>
            <w:pPr>
              <w:keepNext/>
              <w:spacing w:after="20"/>
              <w:jc w:val="left"/>
            </w:pPr>
            <w:r>
              <w:rPr>
                <w:rFonts w:ascii="Arial" w:cs="Arial" w:eastAsia="Arial" w:hAnsi="Arial"/>
                <w:sz w:val="17"/>
                <w:szCs w:val="17"/>
              </w:rPr>
              <w:t xml:space="preserve">• Calcular el estado de cada elemento (normal, advertencia, corte, sospecha de fraude) desde lecturas, eventos activos y el último % de pérdidas no técnicas del balance (C15)</w:t>
            </w:r>
          </w:p>
          <w:p>
            <w:pPr>
              <w:keepNext/>
              <w:spacing w:after="20"/>
              <w:jc w:val="left"/>
            </w:pPr>
            <w:r>
              <w:rPr>
                <w:rFonts w:ascii="Arial" w:cs="Arial" w:eastAsia="Arial" w:hAnsi="Arial"/>
                <w:sz w:val="17"/>
                <w:szCs w:val="17"/>
              </w:rPr>
              <w:t xml:space="preserve">• Aplicar el filtro de zonas cuando se solicita una vista de operador</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ICicloVidaEventos (C05 GestorCicloVidaEventos)</w:t>
            </w:r>
          </w:p>
          <w:p>
            <w:pPr>
              <w:keepNext/>
              <w:spacing w:after="20"/>
              <w:jc w:val="left"/>
            </w:pPr>
            <w:r>
              <w:rPr>
                <w:rFonts w:ascii="Arial" w:cs="Arial" w:eastAsia="Arial" w:hAnsi="Arial"/>
                <w:sz w:val="17"/>
                <w:szCs w:val="17"/>
              </w:rPr>
              <w:t xml:space="preserve">• IConsultaTelemetria (C09 ServicioConsultaTelemetria)</w:t>
            </w:r>
          </w:p>
          <w:p>
            <w:pPr>
              <w:keepNext/>
              <w:spacing w:after="20"/>
              <w:jc w:val="left"/>
            </w:pPr>
            <w:r>
              <w:rPr>
                <w:rFonts w:ascii="Arial" w:cs="Arial" w:eastAsia="Arial" w:hAnsi="Arial"/>
                <w:sz w:val="17"/>
                <w:szCs w:val="17"/>
              </w:rPr>
              <w:t xml:space="preserve">• ITopologiaRed (C13 CatalogoTopologiaRed)</w:t>
            </w:r>
          </w:p>
          <w:p>
            <w:pPr>
              <w:keepNext/>
              <w:spacing w:after="20"/>
              <w:jc w:val="left"/>
            </w:pPr>
            <w:r>
              <w:rPr>
                <w:rFonts w:ascii="Arial" w:cs="Arial" w:eastAsia="Arial" w:hAnsi="Arial"/>
                <w:sz w:val="17"/>
                <w:szCs w:val="17"/>
              </w:rPr>
              <w:t xml:space="preserve">• IAutorizacion (C20 AutorizadorAcceso)</w:t>
            </w:r>
          </w:p>
          <w:p>
            <w:pPr>
              <w:keepNext/>
              <w:spacing w:after="20"/>
              <w:jc w:val="left"/>
            </w:pPr>
            <w:r>
              <w:rPr>
                <w:rFonts w:ascii="Arial" w:cs="Arial" w:eastAsia="Arial" w:hAnsi="Arial"/>
                <w:sz w:val="17"/>
                <w:szCs w:val="17"/>
              </w:rPr>
              <w:t xml:space="preserve">• IOrquestacionAnalitica (C15 OrquestadorAnaliticaPerdidas)</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IMapaRed  ·  RF: R4.1, R4.2  ·  RNF/RAS: R4</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C11 · ActualizadorTiempoReal — Subsistema de Monitoreo Georreferenciado</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Suscribirse a las lecturas y eventos del bus</w:t>
            </w:r>
          </w:p>
          <w:p>
            <w:pPr>
              <w:keepNext/>
              <w:spacing w:after="20"/>
              <w:jc w:val="left"/>
            </w:pPr>
            <w:r>
              <w:rPr>
                <w:rFonts w:ascii="Arial" w:cs="Arial" w:eastAsia="Arial" w:hAnsi="Arial"/>
                <w:sz w:val="17"/>
                <w:szCs w:val="17"/>
              </w:rPr>
              <w:t xml:space="preserve">• Empujar al navegador solo los cambios de estado de los elementos visibles</w:t>
            </w:r>
          </w:p>
          <w:p>
            <w:pPr>
              <w:keepNext/>
              <w:spacing w:after="20"/>
              <w:jc w:val="left"/>
            </w:pPr>
            <w:r>
              <w:rPr>
                <w:rFonts w:ascii="Arial" w:cs="Arial" w:eastAsia="Arial" w:hAnsi="Arial"/>
                <w:sz w:val="17"/>
                <w:szCs w:val="17"/>
              </w:rPr>
              <w:t xml:space="preserve">• Mantener conexiones concurrentes de los 30 operadores</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IBusMensajes (C03 BusMensajeriaTelemetria)</w:t>
            </w:r>
          </w:p>
          <w:p>
            <w:pPr>
              <w:keepNext/>
              <w:spacing w:after="20"/>
              <w:jc w:val="left"/>
            </w:pPr>
            <w:r>
              <w:rPr>
                <w:rFonts w:ascii="Arial" w:cs="Arial" w:eastAsia="Arial" w:hAnsi="Arial"/>
                <w:sz w:val="17"/>
                <w:szCs w:val="17"/>
              </w:rPr>
              <w:t xml:space="preserve">• ILecturasNormalizadas (C02 ParserDatagramaAMI)</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IActualizacionTiempoReal  ·  RF: R4.3  ·  RNF/RAS: R4, R9</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C12 · GestorVistaOperador — Subsistema de Monitoreo Georreferenciado</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Obtener las zonas y circuitos asignados al operador autenticado</w:t>
            </w:r>
          </w:p>
          <w:p>
            <w:pPr>
              <w:keepNext/>
              <w:spacing w:after="20"/>
              <w:jc w:val="left"/>
            </w:pPr>
            <w:r>
              <w:rPr>
                <w:rFonts w:ascii="Arial" w:cs="Arial" w:eastAsia="Arial" w:hAnsi="Arial"/>
                <w:sz w:val="17"/>
                <w:szCs w:val="17"/>
              </w:rPr>
              <w:t xml:space="preserve">• Listar los transformadores y medidores inteligentes de cada circuito</w:t>
            </w:r>
          </w:p>
          <w:p>
            <w:pPr>
              <w:keepNext/>
              <w:spacing w:after="20"/>
              <w:jc w:val="left"/>
            </w:pPr>
            <w:r>
              <w:rPr>
                <w:rFonts w:ascii="Arial" w:cs="Arial" w:eastAsia="Arial" w:hAnsi="Arial"/>
                <w:sz w:val="17"/>
                <w:szCs w:val="17"/>
              </w:rPr>
              <w:t xml:space="preserve">• Restringir la vista a lo asignado</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ITopologiaRed (C13 CatalogoTopologiaRed)</w:t>
            </w:r>
          </w:p>
          <w:p>
            <w:pPr>
              <w:keepNext/>
              <w:spacing w:after="20"/>
              <w:jc w:val="left"/>
            </w:pPr>
            <w:r>
              <w:rPr>
                <w:rFonts w:ascii="Arial" w:cs="Arial" w:eastAsia="Arial" w:hAnsi="Arial"/>
                <w:sz w:val="17"/>
                <w:szCs w:val="17"/>
              </w:rPr>
              <w:t xml:space="preserve">• IMapaRed (C10 ServicioMapaRed)</w:t>
            </w:r>
          </w:p>
          <w:p>
            <w:pPr>
              <w:keepNext/>
              <w:spacing w:after="20"/>
              <w:jc w:val="left"/>
            </w:pPr>
            <w:r>
              <w:rPr>
                <w:rFonts w:ascii="Arial" w:cs="Arial" w:eastAsia="Arial" w:hAnsi="Arial"/>
                <w:sz w:val="17"/>
                <w:szCs w:val="17"/>
              </w:rPr>
              <w:t xml:space="preserve">• IAutorizacion (C20 AutorizadorAcceso)</w:t>
            </w:r>
          </w:p>
          <w:p>
            <w:pPr>
              <w:keepNext/>
              <w:spacing w:after="20"/>
              <w:jc w:val="left"/>
            </w:pPr>
            <w:r>
              <w:rPr>
                <w:rFonts w:ascii="Arial" w:cs="Arial" w:eastAsia="Arial" w:hAnsi="Arial"/>
                <w:sz w:val="17"/>
                <w:szCs w:val="17"/>
              </w:rPr>
              <w:t xml:space="preserve">• IAsignacionZonas (C21 GestorAsignaciones)</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IVistaOperador  ·  RF: R9.1, R9.2  ·  RNF/RAS: R9</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C13 · CatalogoTopologiaRed — Subsistema de Monitoreo Georreferenciado</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Mantener la jerarquía subestación → circuito → transformador → medidor y su georreferencia</w:t>
            </w:r>
          </w:p>
          <w:p>
            <w:pPr>
              <w:keepNext/>
              <w:spacing w:after="20"/>
              <w:jc w:val="left"/>
            </w:pPr>
            <w:r>
              <w:rPr>
                <w:rFonts w:ascii="Arial" w:cs="Arial" w:eastAsia="Arial" w:hAnsi="Arial"/>
                <w:sz w:val="17"/>
                <w:szCs w:val="17"/>
              </w:rPr>
              <w:t xml:space="preserve">• Responder asociaciones medidor–transformador–circuito</w:t>
            </w:r>
          </w:p>
          <w:p>
            <w:pPr>
              <w:keepNext/>
              <w:spacing w:after="20"/>
              <w:jc w:val="left"/>
            </w:pPr>
            <w:r>
              <w:rPr>
                <w:rFonts w:ascii="Arial" w:cs="Arial" w:eastAsia="Arial" w:hAnsi="Arial"/>
                <w:sz w:val="17"/>
                <w:szCs w:val="17"/>
              </w:rPr>
              <w:t xml:space="preserve">• Cargar la topología desde el CSV del proyecto piloto</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 (sin colaboradores; usa su propio almacenamiento o recibe solo llamadas)</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ITopologiaRed  ·  RF: — (soporte)  ·  RNF/RAS: R4, R7, R9</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C14 · ConsolaWebCOD — Subsistema de Monitoreo Georreferenciado</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Presentar el mapa, las vistas de operador, el balance y la administración en el navegador</w:t>
            </w:r>
          </w:p>
          <w:p>
            <w:pPr>
              <w:keepNext/>
              <w:spacing w:after="20"/>
              <w:jc w:val="left"/>
            </w:pPr>
            <w:r>
              <w:rPr>
                <w:rFonts w:ascii="Arial" w:cs="Arial" w:eastAsia="Arial" w:hAnsi="Arial"/>
                <w:sz w:val="17"/>
                <w:szCs w:val="17"/>
              </w:rPr>
              <w:t xml:space="preserve">• Mostrar login y notificaciones</w:t>
            </w:r>
          </w:p>
          <w:p>
            <w:pPr>
              <w:keepNext/>
              <w:spacing w:after="20"/>
              <w:jc w:val="left"/>
            </w:pPr>
            <w:r>
              <w:rPr>
                <w:rFonts w:ascii="Arial" w:cs="Arial" w:eastAsia="Arial" w:hAnsi="Arial"/>
                <w:sz w:val="17"/>
                <w:szCs w:val="17"/>
              </w:rPr>
              <w:t xml:space="preserve">• Orquestar las llamadas a los servicios de monitoreo, analítica y administración</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ICicloVidaEventos (C05 GestorCicloVidaEventos)</w:t>
            </w:r>
          </w:p>
          <w:p>
            <w:pPr>
              <w:keepNext/>
              <w:spacing w:after="20"/>
              <w:jc w:val="left"/>
            </w:pPr>
            <w:r>
              <w:rPr>
                <w:rFonts w:ascii="Arial" w:cs="Arial" w:eastAsia="Arial" w:hAnsi="Arial"/>
                <w:sz w:val="17"/>
                <w:szCs w:val="17"/>
              </w:rPr>
              <w:t xml:space="preserve">• ICatalogoEventos (C07 CatalogoEventos)</w:t>
            </w:r>
          </w:p>
          <w:p>
            <w:pPr>
              <w:keepNext/>
              <w:spacing w:after="20"/>
              <w:jc w:val="left"/>
            </w:pPr>
            <w:r>
              <w:rPr>
                <w:rFonts w:ascii="Arial" w:cs="Arial" w:eastAsia="Arial" w:hAnsi="Arial"/>
                <w:sz w:val="17"/>
                <w:szCs w:val="17"/>
              </w:rPr>
              <w:t xml:space="preserve">• IMapaRed (C10 ServicioMapaRed)</w:t>
            </w:r>
          </w:p>
          <w:p>
            <w:pPr>
              <w:keepNext/>
              <w:spacing w:after="20"/>
              <w:jc w:val="left"/>
            </w:pPr>
            <w:r>
              <w:rPr>
                <w:rFonts w:ascii="Arial" w:cs="Arial" w:eastAsia="Arial" w:hAnsi="Arial"/>
                <w:sz w:val="17"/>
                <w:szCs w:val="17"/>
              </w:rPr>
              <w:t xml:space="preserve">• IActualizacionTiempoReal (C11 ActualizadorTiempoReal)</w:t>
            </w:r>
          </w:p>
          <w:p>
            <w:pPr>
              <w:keepNext/>
              <w:spacing w:after="20"/>
              <w:jc w:val="left"/>
            </w:pPr>
            <w:r>
              <w:rPr>
                <w:rFonts w:ascii="Arial" w:cs="Arial" w:eastAsia="Arial" w:hAnsi="Arial"/>
                <w:sz w:val="17"/>
                <w:szCs w:val="17"/>
              </w:rPr>
              <w:t xml:space="preserve">• IVistaOperador (C12 GestorVistaOperador)</w:t>
            </w:r>
          </w:p>
          <w:p>
            <w:pPr>
              <w:keepNext/>
              <w:spacing w:after="20"/>
              <w:jc w:val="left"/>
            </w:pPr>
            <w:r>
              <w:rPr>
                <w:rFonts w:ascii="Arial" w:cs="Arial" w:eastAsia="Arial" w:hAnsi="Arial"/>
                <w:sz w:val="17"/>
                <w:szCs w:val="17"/>
              </w:rPr>
              <w:t xml:space="preserve">• IOrquestacionAnalitica (C15 OrquestadorAnaliticaPerdidas)</w:t>
            </w:r>
          </w:p>
          <w:p>
            <w:pPr>
              <w:keepNext/>
              <w:spacing w:after="20"/>
              <w:jc w:val="left"/>
            </w:pPr>
            <w:r>
              <w:rPr>
                <w:rFonts w:ascii="Arial" w:cs="Arial" w:eastAsia="Arial" w:hAnsi="Arial"/>
                <w:sz w:val="17"/>
                <w:szCs w:val="17"/>
              </w:rPr>
              <w:t xml:space="preserve">• IGestionUsuarios (C18 GestorUsuariosRoles)</w:t>
            </w:r>
          </w:p>
          <w:p>
            <w:pPr>
              <w:keepNext/>
              <w:spacing w:after="20"/>
              <w:jc w:val="left"/>
            </w:pPr>
            <w:r>
              <w:rPr>
                <w:rFonts w:ascii="Arial" w:cs="Arial" w:eastAsia="Arial" w:hAnsi="Arial"/>
                <w:sz w:val="17"/>
                <w:szCs w:val="17"/>
              </w:rPr>
              <w:t xml:space="preserve">• IAutenticacion (C19 AutenticadorSesiones)</w:t>
            </w:r>
          </w:p>
          <w:p>
            <w:pPr>
              <w:keepNext/>
              <w:spacing w:after="20"/>
              <w:jc w:val="left"/>
            </w:pPr>
            <w:r>
              <w:rPr>
                <w:rFonts w:ascii="Arial" w:cs="Arial" w:eastAsia="Arial" w:hAnsi="Arial"/>
                <w:sz w:val="17"/>
                <w:szCs w:val="17"/>
              </w:rPr>
              <w:t xml:space="preserve">• IAutorizacion (C20 AutorizadorAcceso)</w:t>
            </w:r>
          </w:p>
          <w:p>
            <w:pPr>
              <w:keepNext/>
              <w:spacing w:after="20"/>
              <w:jc w:val="left"/>
            </w:pPr>
            <w:r>
              <w:rPr>
                <w:rFonts w:ascii="Arial" w:cs="Arial" w:eastAsia="Arial" w:hAnsi="Arial"/>
                <w:sz w:val="17"/>
                <w:szCs w:val="17"/>
              </w:rPr>
              <w:t xml:space="preserve">• IAsignacionZonas (C21 GestorAsignaciones)</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IConsolaWeb  ·  RF: — (soporte)  ·  RNF/RAS: R4, R10</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C15 · OrquestadorAnaliticaPerdidas — Subsistema de Analítica de Balance y Pérdidas</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Recibir la solicitud de balance mensual por año, transformador o circuito</w:t>
            </w:r>
          </w:p>
          <w:p>
            <w:pPr>
              <w:keepNext/>
              <w:spacing w:after="20"/>
              <w:jc w:val="left"/>
            </w:pPr>
            <w:r>
              <w:rPr>
                <w:rFonts w:ascii="Arial" w:cs="Arial" w:eastAsia="Arial" w:hAnsi="Arial"/>
                <w:sz w:val="17"/>
                <w:szCs w:val="17"/>
              </w:rPr>
              <w:t xml:space="preserve">• Particionar el trabajo por transformador y mes</w:t>
            </w:r>
          </w:p>
          <w:p>
            <w:pPr>
              <w:keepNext/>
              <w:spacing w:after="20"/>
              <w:jc w:val="left"/>
            </w:pPr>
            <w:r>
              <w:rPr>
                <w:rFonts w:ascii="Arial" w:cs="Arial" w:eastAsia="Arial" w:hAnsi="Arial"/>
                <w:sz w:val="17"/>
                <w:szCs w:val="17"/>
              </w:rPr>
              <w:t xml:space="preserve">• Entregar los resultados a la consola y el % de pérdidas al mapa (C10)</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ICalculoBalanceTransformador (C16 CalculadorBalanceTransformador)</w:t>
            </w:r>
          </w:p>
          <w:p>
            <w:pPr>
              <w:keepNext/>
              <w:spacing w:after="20"/>
              <w:jc w:val="left"/>
            </w:pPr>
            <w:r>
              <w:rPr>
                <w:rFonts w:ascii="Arial" w:cs="Arial" w:eastAsia="Arial" w:hAnsi="Arial"/>
                <w:sz w:val="17"/>
                <w:szCs w:val="17"/>
              </w:rPr>
              <w:t xml:space="preserve">• IBalanceCircuito (C17 AgregadorBalanceCircuito)</w:t>
            </w:r>
          </w:p>
          <w:p>
            <w:pPr>
              <w:keepNext/>
              <w:spacing w:after="20"/>
              <w:jc w:val="left"/>
            </w:pPr>
            <w:r>
              <w:rPr>
                <w:rFonts w:ascii="Arial" w:cs="Arial" w:eastAsia="Arial" w:hAnsi="Arial"/>
                <w:sz w:val="17"/>
                <w:szCs w:val="17"/>
              </w:rPr>
              <w:t xml:space="preserve">• IAutorizacion (C20 AutorizadorAcceso)</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IOrquestacionAnalitica  ·  RF: R7.1, R7.6  ·  RNF/RAS: R7, R11</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C16 · CalculadorBalanceTransformador — Subsistema de Analítica de Balance y Pérdidas</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Totalizar la energía inyectada registrada por el macromedidor</w:t>
            </w:r>
          </w:p>
          <w:p>
            <w:pPr>
              <w:keepNext/>
              <w:spacing w:after="20"/>
              <w:jc w:val="left"/>
            </w:pPr>
            <w:r>
              <w:rPr>
                <w:rFonts w:ascii="Arial" w:cs="Arial" w:eastAsia="Arial" w:hAnsi="Arial"/>
                <w:sz w:val="17"/>
                <w:szCs w:val="17"/>
              </w:rPr>
              <w:t xml:space="preserve">• Totalizar la energía consumida por los medidores asociados</w:t>
            </w:r>
          </w:p>
          <w:p>
            <w:pPr>
              <w:keepNext/>
              <w:spacing w:after="20"/>
              <w:jc w:val="left"/>
            </w:pPr>
            <w:r>
              <w:rPr>
                <w:rFonts w:ascii="Arial" w:cs="Arial" w:eastAsia="Arial" w:hAnsi="Arial"/>
                <w:sz w:val="17"/>
                <w:szCs w:val="17"/>
              </w:rPr>
              <w:t xml:space="preserve">• Calcular el balance y el % de pérdidas no técnicas</w:t>
            </w:r>
          </w:p>
          <w:p>
            <w:pPr>
              <w:keepNext/>
              <w:spacing w:after="20"/>
              <w:jc w:val="left"/>
            </w:pPr>
            <w:r>
              <w:rPr>
                <w:rFonts w:ascii="Arial" w:cs="Arial" w:eastAsia="Arial" w:hAnsi="Arial"/>
                <w:sz w:val="17"/>
                <w:szCs w:val="17"/>
              </w:rPr>
              <w:t xml:space="preserve">• Ejecutar en paralelo sobre el clúster (MIMD)</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IConsultaTelemetria (C09 ServicioConsultaTelemetria)</w:t>
            </w:r>
          </w:p>
          <w:p>
            <w:pPr>
              <w:keepNext/>
              <w:spacing w:after="20"/>
              <w:jc w:val="left"/>
            </w:pPr>
            <w:r>
              <w:rPr>
                <w:rFonts w:ascii="Arial" w:cs="Arial" w:eastAsia="Arial" w:hAnsi="Arial"/>
                <w:sz w:val="17"/>
                <w:szCs w:val="17"/>
              </w:rPr>
              <w:t xml:space="preserve">• ITopologiaRed (C13 CatalogoTopologiaRed)</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ICalculoBalanceTransformador  ·  RF: R7.2, R7.3, R7.4  ·  RNF/RAS: R7, R13</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C17 · AgregadorBalanceCircuito — Subsistema de Analítica de Balance y Pérdidas</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Agregar el balance de los transformadores al nivel de circuito</w:t>
            </w:r>
          </w:p>
          <w:p>
            <w:pPr>
              <w:keepNext/>
              <w:spacing w:after="20"/>
              <w:jc w:val="left"/>
            </w:pPr>
            <w:r>
              <w:rPr>
                <w:rFonts w:ascii="Arial" w:cs="Arial" w:eastAsia="Arial" w:hAnsi="Arial"/>
                <w:sz w:val="17"/>
                <w:szCs w:val="17"/>
              </w:rPr>
              <w:t xml:space="preserve">• Calcular el % de pérdidas del circuito</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ITopologiaRed (C13 CatalogoTopologiaRed)</w:t>
            </w:r>
          </w:p>
          <w:p>
            <w:pPr>
              <w:keepNext/>
              <w:spacing w:after="20"/>
              <w:jc w:val="left"/>
            </w:pPr>
            <w:r>
              <w:rPr>
                <w:rFonts w:ascii="Arial" w:cs="Arial" w:eastAsia="Arial" w:hAnsi="Arial"/>
                <w:sz w:val="17"/>
                <w:szCs w:val="17"/>
              </w:rPr>
              <w:t xml:space="preserve">• ICalculoBalanceTransformador (C16 CalculadorBalanceTransformador)</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IBalanceCircuito  ·  RF: R7.5  ·  RNF/RAS: R7</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C18 · GestorUsuariosRoles — Subsistema de Administración y Seguridad</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Administrar usuarios, roles y permisos</w:t>
            </w:r>
          </w:p>
          <w:p>
            <w:pPr>
              <w:keepNext/>
              <w:spacing w:after="20"/>
              <w:jc w:val="left"/>
            </w:pPr>
            <w:r>
              <w:rPr>
                <w:rFonts w:ascii="Arial" w:cs="Arial" w:eastAsia="Arial" w:hAnsi="Arial"/>
                <w:sz w:val="17"/>
                <w:szCs w:val="17"/>
              </w:rPr>
              <w:t xml:space="preserve">• Registrar los cambios de seguridad para auditoría</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 (sin colaboradores; usa su propio almacenamiento o recibe solo llamadas)</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IGestionUsuarios  ·  RF: R3.1, R3.2, R3.3  ·  RNF/RAS: R3</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C19 · AutenticadorSesiones — Subsistema de Administración y Seguridad</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Iniciar sesión de manera autenticada y segura</w:t>
            </w:r>
          </w:p>
          <w:p>
            <w:pPr>
              <w:keepNext/>
              <w:spacing w:after="20"/>
              <w:jc w:val="left"/>
            </w:pPr>
            <w:r>
              <w:rPr>
                <w:rFonts w:ascii="Arial" w:cs="Arial" w:eastAsia="Arial" w:hAnsi="Arial"/>
                <w:sz w:val="17"/>
                <w:szCs w:val="17"/>
              </w:rPr>
              <w:t xml:space="preserve">• Cerrar sesión</w:t>
            </w:r>
          </w:p>
          <w:p>
            <w:pPr>
              <w:keepNext/>
              <w:spacing w:after="20"/>
              <w:jc w:val="left"/>
            </w:pPr>
            <w:r>
              <w:rPr>
                <w:rFonts w:ascii="Arial" w:cs="Arial" w:eastAsia="Arial" w:hAnsi="Arial"/>
                <w:sz w:val="17"/>
                <w:szCs w:val="17"/>
              </w:rPr>
              <w:t xml:space="preserve">• Registrar el estado de la sesión (iniciada, activa, cerrada)</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IGestionUsuarios (C18 GestorUsuariosRoles)</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IAutenticacion  ·  RF: R10.1, R10.2, R10.3  ·  RNF/RAS: R10, R15</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C20 · AutorizadorAcceso — Subsistema de Administración y Seguridad</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Verificar el rol y permisos del usuario para cada función</w:t>
            </w:r>
          </w:p>
          <w:p>
            <w:pPr>
              <w:keepNext/>
              <w:spacing w:after="20"/>
              <w:jc w:val="left"/>
            </w:pPr>
            <w:r>
              <w:rPr>
                <w:rFonts w:ascii="Arial" w:cs="Arial" w:eastAsia="Arial" w:hAnsi="Arial"/>
                <w:sz w:val="17"/>
                <w:szCs w:val="17"/>
              </w:rPr>
              <w:t xml:space="preserve">• Rechazar y registrar accesos no autorizados</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IGestionUsuarios (C18 GestorUsuariosRoles)</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IAutorizacion  ·  RF: R3.4  ·  RNF/RAS: R3, R10</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C21 · GestorAsignaciones — Subsistema de Administración y Seguridad</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Asignar circuitos y zonas geográficas a un ingeniero operador</w:t>
            </w:r>
          </w:p>
          <w:p>
            <w:pPr>
              <w:keepNext/>
              <w:spacing w:after="20"/>
              <w:jc w:val="left"/>
            </w:pPr>
            <w:r>
              <w:rPr>
                <w:rFonts w:ascii="Arial" w:cs="Arial" w:eastAsia="Arial" w:hAnsi="Arial"/>
                <w:sz w:val="17"/>
                <w:szCs w:val="17"/>
              </w:rPr>
              <w:t xml:space="preserve">• Consultar las asignaciones vigentes por operador</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ITopologiaRed (C13 CatalogoTopologiaRed)</w:t>
            </w:r>
          </w:p>
          <w:p>
            <w:pPr>
              <w:keepNext/>
              <w:spacing w:after="20"/>
              <w:jc w:val="left"/>
            </w:pPr>
            <w:r>
              <w:rPr>
                <w:rFonts w:ascii="Arial" w:cs="Arial" w:eastAsia="Arial" w:hAnsi="Arial"/>
                <w:sz w:val="17"/>
                <w:szCs w:val="17"/>
              </w:rPr>
              <w:t xml:space="preserve">• IAutorizacion (C20 AutorizadorAcceso)</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IAsignacionZonas  ·  RF: R8.1  ·  RNF/RAS: R9</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C22 · GatewayAPIServicios — Subsistema de Servicios Abiertos (APIs)</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Exponer la API de índices de calidad y continuidad</w:t>
            </w:r>
          </w:p>
          <w:p>
            <w:pPr>
              <w:keepNext/>
              <w:spacing w:after="20"/>
              <w:jc w:val="left"/>
            </w:pPr>
            <w:r>
              <w:rPr>
                <w:rFonts w:ascii="Arial" w:cs="Arial" w:eastAsia="Arial" w:hAnsi="Arial"/>
                <w:sz w:val="17"/>
                <w:szCs w:val="17"/>
              </w:rPr>
              <w:t xml:space="preserve">• Exponer la API de historial de perfil de consumo</w:t>
            </w:r>
          </w:p>
          <w:p>
            <w:pPr>
              <w:keepNext/>
              <w:spacing w:after="20"/>
              <w:jc w:val="left"/>
            </w:pPr>
            <w:r>
              <w:rPr>
                <w:rFonts w:ascii="Arial" w:cs="Arial" w:eastAsia="Arial" w:hAnsi="Arial"/>
                <w:sz w:val="17"/>
                <w:szCs w:val="17"/>
              </w:rPr>
              <w:t xml:space="preserve">• Autenticar y autorizar a ciudadanos, empresas y entes de regulación</w:t>
            </w:r>
          </w:p>
          <w:p>
            <w:pPr>
              <w:keepNext/>
              <w:spacing w:after="20"/>
              <w:jc w:val="left"/>
            </w:pPr>
            <w:r>
              <w:rPr>
                <w:rFonts w:ascii="Arial" w:cs="Arial" w:eastAsia="Arial" w:hAnsi="Arial"/>
                <w:sz w:val="17"/>
                <w:szCs w:val="17"/>
              </w:rPr>
              <w:t xml:space="preserve">• Limitar la tasa de consultas por consumidor</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IConsultaTelemetria (C09 ServicioConsultaTelemetria)</w:t>
            </w:r>
          </w:p>
          <w:p>
            <w:pPr>
              <w:keepNext/>
              <w:spacing w:after="20"/>
              <w:jc w:val="left"/>
            </w:pPr>
            <w:r>
              <w:rPr>
                <w:rFonts w:ascii="Arial" w:cs="Arial" w:eastAsia="Arial" w:hAnsi="Arial"/>
                <w:sz w:val="17"/>
                <w:szCs w:val="17"/>
              </w:rPr>
              <w:t xml:space="preserve">• IAutenticacion (C19 AutenticadorSesiones)</w:t>
            </w:r>
          </w:p>
          <w:p>
            <w:pPr>
              <w:keepNext/>
              <w:spacing w:after="20"/>
              <w:jc w:val="left"/>
            </w:pPr>
            <w:r>
              <w:rPr>
                <w:rFonts w:ascii="Arial" w:cs="Arial" w:eastAsia="Arial" w:hAnsi="Arial"/>
                <w:sz w:val="17"/>
                <w:szCs w:val="17"/>
              </w:rPr>
              <w:t xml:space="preserve">• IIndicesCalidad (C23 CalculadorIndicesCalidad)</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IApiServicios  ·  RF: R14.1, R14.2, R14.3  ·  RNF/RAS: R14, R10</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C23 · CalculadorIndicesCalidad — Subsistema de Servicios Abiertos (APIs)</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Calcular índices de calidad y continuidad por zona a partir de eventos de corte y lecturas</w:t>
            </w:r>
          </w:p>
          <w:p>
            <w:pPr>
              <w:keepNext/>
              <w:spacing w:after="20"/>
              <w:jc w:val="left"/>
            </w:pPr>
            <w:r>
              <w:rPr>
                <w:rFonts w:ascii="Arial" w:cs="Arial" w:eastAsia="Arial" w:hAnsi="Arial"/>
                <w:sz w:val="17"/>
                <w:szCs w:val="17"/>
              </w:rPr>
              <w:t xml:space="preserve">• Entregar los índices al gateway de APIs</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ICicloVidaEventos (C05 GestorCicloVidaEventos)</w:t>
            </w:r>
          </w:p>
          <w:p>
            <w:pPr>
              <w:keepNext/>
              <w:spacing w:after="20"/>
              <w:jc w:val="left"/>
            </w:pPr>
            <w:r>
              <w:rPr>
                <w:rFonts w:ascii="Arial" w:cs="Arial" w:eastAsia="Arial" w:hAnsi="Arial"/>
                <w:sz w:val="17"/>
                <w:szCs w:val="17"/>
              </w:rPr>
              <w:t xml:space="preserve">• IConsultaTelemetria (C09 ServicioConsultaTelemetria)</w:t>
            </w:r>
          </w:p>
          <w:p>
            <w:pPr>
              <w:keepNext/>
              <w:spacing w:after="20"/>
              <w:jc w:val="left"/>
            </w:pPr>
            <w:r>
              <w:rPr>
                <w:rFonts w:ascii="Arial" w:cs="Arial" w:eastAsia="Arial" w:hAnsi="Arial"/>
                <w:sz w:val="17"/>
                <w:szCs w:val="17"/>
              </w:rPr>
              <w:t xml:space="preserve">• ITopologiaRed (C13 CatalogoTopologiaRed)</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IIndicesCalidad  ·  RF: R14.4  ·  RNF/RAS: R14</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C24 · AplicacionTerminalCampo — Subsistema de Terminal de Campo</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Mostrar el menú de eventos de campo parametrizados</w:t>
            </w:r>
          </w:p>
          <w:p>
            <w:pPr>
              <w:keepNext/>
              <w:spacing w:after="20"/>
              <w:jc w:val="left"/>
            </w:pPr>
            <w:r>
              <w:rPr>
                <w:rFonts w:ascii="Arial" w:cs="Arial" w:eastAsia="Arial" w:hAnsi="Arial"/>
                <w:sz w:val="17"/>
                <w:szCs w:val="17"/>
              </w:rPr>
              <w:t xml:space="preserve">• Aplicar categoría y prioridad y enviar el evento al sistema</w:t>
            </w:r>
          </w:p>
          <w:p>
            <w:pPr>
              <w:keepNext/>
              <w:spacing w:after="20"/>
              <w:jc w:val="left"/>
            </w:pPr>
            <w:r>
              <w:rPr>
                <w:rFonts w:ascii="Arial" w:cs="Arial" w:eastAsia="Arial" w:hAnsi="Arial"/>
                <w:sz w:val="17"/>
                <w:szCs w:val="17"/>
              </w:rPr>
              <w:t xml:space="preserve">• Navegar el menú con solo avance, retroceso y confirmar (R2)</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ICicloVidaEventos (C05 GestorCicloVidaEventos)</w:t>
            </w:r>
          </w:p>
          <w:p>
            <w:pPr>
              <w:keepNext/>
              <w:spacing w:after="20"/>
              <w:jc w:val="left"/>
            </w:pPr>
            <w:r>
              <w:rPr>
                <w:rFonts w:ascii="Arial" w:cs="Arial" w:eastAsia="Arial" w:hAnsi="Arial"/>
                <w:sz w:val="17"/>
                <w:szCs w:val="17"/>
              </w:rPr>
              <w:t xml:space="preserve">• ICatalogoEventos (C07 CatalogoEventos)</w:t>
            </w:r>
          </w:p>
          <w:p>
            <w:pPr>
              <w:keepNext/>
              <w:spacing w:after="20"/>
              <w:jc w:val="left"/>
            </w:pPr>
            <w:r>
              <w:rPr>
                <w:rFonts w:ascii="Arial" w:cs="Arial" w:eastAsia="Arial" w:hAnsi="Arial"/>
                <w:sz w:val="17"/>
                <w:szCs w:val="17"/>
              </w:rPr>
              <w:t xml:space="preserve">• IBotonesTerminal (C25 ControladorBotonesTerminal)</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ITerminalCampo  ·  RF: R1.7, R1.8  ·  RNF/RAS: R2, R1</w:t>
            </w:r>
          </w:p>
        </w:tc>
      </w:tr>
    </w:tbl>
    <w:p>
      <w:pPr>
        <w:spacing w:after="80" w:before="0"/>
        <w:jc w:val="left"/>
      </w:pPr>
      <w:r>
        <w:rPr>
          <w:rFonts w:ascii="Arial" w:cs="Arial" w:eastAsia="Arial" w:hAnsi="Arial"/>
          <w:sz w:val="20"/>
          <w:szCs w:val="20"/>
        </w:rP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00"/>
        <w:gridCol w:w="4836"/>
      </w:tblGrid>
      <w:tr>
        <w:trPr>
          <w:cantSplit/>
        </w:trPr>
        <w:tc>
          <w:tcPr>
            <w:tcW w:type="dxa" w:w="9936"/>
            <w:gridSpan w:val="2"/>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keepNext/>
              <w:spacing w:after="20"/>
              <w:jc w:val="left"/>
            </w:pPr>
            <w:r>
              <w:rPr>
                <w:rFonts w:ascii="Arial" w:cs="Arial" w:eastAsia="Arial" w:hAnsi="Arial"/>
                <w:b/>
                <w:bCs/>
                <w:color w:val="FFFFFF"/>
                <w:sz w:val="18"/>
                <w:szCs w:val="18"/>
              </w:rPr>
              <w:t xml:space="preserve">C25 · ControladorBotonesTerminal — Subsistema de Terminal de Campo</w:t>
            </w:r>
          </w:p>
        </w:tc>
      </w:tr>
      <w:tr>
        <w:trPr>
          <w:cantSplit/>
        </w:trPr>
        <w:tc>
          <w:tcPr>
            <w:tcW w:type="dxa" w:w="5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Responsabilidades</w:t>
            </w:r>
          </w:p>
        </w:tc>
        <w:tc>
          <w:tcPr>
            <w:tcW w:type="dxa" w:w="483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vAlign w:val="center"/>
          </w:tcPr>
          <w:p>
            <w:pPr>
              <w:keepNext/>
              <w:spacing w:after="20"/>
              <w:jc w:val="center"/>
            </w:pPr>
            <w:r>
              <w:rPr>
                <w:rFonts w:ascii="Arial" w:cs="Arial" w:eastAsia="Arial" w:hAnsi="Arial"/>
                <w:b/>
                <w:bCs/>
                <w:sz w:val="17"/>
                <w:szCs w:val="17"/>
              </w:rPr>
              <w:t xml:space="preserve">Colaboradores (interfaz requerida)</w:t>
            </w:r>
          </w:p>
        </w:tc>
      </w:tr>
      <w:tr>
        <w:trPr>
          <w:cantSplit/>
        </w:trPr>
        <w:tc>
          <w:tcPr>
            <w:tcW w:type="dxa" w:w="5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Leer los dos botones laterales (avance y retroceso) y el pulsador central de confirmación</w:t>
            </w:r>
          </w:p>
          <w:p>
            <w:pPr>
              <w:keepNext/>
              <w:spacing w:after="20"/>
              <w:jc w:val="left"/>
            </w:pPr>
            <w:r>
              <w:rPr>
                <w:rFonts w:ascii="Arial" w:cs="Arial" w:eastAsia="Arial" w:hAnsi="Arial"/>
                <w:sz w:val="17"/>
                <w:szCs w:val="17"/>
              </w:rPr>
              <w:t xml:space="preserve">• Filtrar rebotes y entregar eventos de navegación a la aplicación</w:t>
            </w:r>
          </w:p>
        </w:tc>
        <w:tc>
          <w:tcPr>
            <w:tcW w:type="dxa" w:w="48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keepNext/>
              <w:spacing w:after="20"/>
              <w:jc w:val="left"/>
            </w:pPr>
            <w:r>
              <w:rPr>
                <w:rFonts w:ascii="Arial" w:cs="Arial" w:eastAsia="Arial" w:hAnsi="Arial"/>
                <w:sz w:val="17"/>
                <w:szCs w:val="17"/>
              </w:rPr>
              <w:t xml:space="preserve">• — (frontera con el hardware de la terminal)</w:t>
            </w:r>
          </w:p>
        </w:tc>
      </w:tr>
      <w:tr>
        <w:trPr>
          <w:cantSplit/>
        </w:trPr>
        <w:tc>
          <w:tcPr>
            <w:tcW w:type="dxa" w:w="9936"/>
            <w:gridSpan w:val="2"/>
            <w:tcBorders>
              <w:top w:val="single" w:color="999999" w:sz="4"/>
              <w:left w:val="single" w:color="999999" w:sz="4"/>
              <w:bottom w:val="single" w:color="999999" w:sz="4"/>
              <w:right w:val="single" w:color="999999" w:sz="4"/>
            </w:tcBorders>
            <w:shd w:fill="F2F2F2" w:color="auto" w:val="clear"/>
            <w:tcMar>
              <w:top w:type="dxa" w:w="40"/>
              <w:left w:type="dxa" w:w="70"/>
              <w:bottom w:type="dxa" w:w="40"/>
              <w:right w:type="dxa" w:w="70"/>
            </w:tcMar>
            <w:vAlign w:val="center"/>
          </w:tcPr>
          <w:p>
            <w:pPr>
              <w:spacing w:after="20"/>
              <w:jc w:val="left"/>
            </w:pPr>
            <w:r>
              <w:rPr>
                <w:rFonts w:ascii="Arial" w:cs="Arial" w:eastAsia="Arial" w:hAnsi="Arial"/>
                <w:sz w:val="17"/>
                <w:szCs w:val="17"/>
              </w:rPr>
              <w:t xml:space="preserve">Provee: IBotonesTerminal  ·  RF: — (soporte)  ·  RNF/RAS: R2</w:t>
            </w:r>
          </w:p>
        </w:tc>
      </w:tr>
    </w:tbl>
    <w:p>
      <w:pPr>
        <w:spacing w:after="80" w:before="0"/>
        <w:jc w:val="left"/>
      </w:pPr>
      <w:r>
        <w:rPr>
          <w:rFonts w:ascii="Arial" w:cs="Arial" w:eastAsia="Arial" w:hAnsi="Arial"/>
          <w:sz w:val="20"/>
          <w:szCs w:val="20"/>
        </w:rPr>
        <w:t xml:space="preserve"/>
      </w:r>
    </w:p>
    <w:p>
      <w:pPr>
        <w:spacing w:after="120" w:before="60"/>
        <w:jc w:val="center"/>
      </w:pPr>
      <w:r>
        <w:rPr>
          <w:rFonts w:ascii="Arial" w:cs="Arial" w:eastAsia="Arial" w:hAnsi="Arial"/>
          <w:color w:val="444444"/>
          <w:sz w:val="17"/>
          <w:szCs w:val="17"/>
        </w:rPr>
        <w:t xml:space="preserve">Tarjetas CRC C01–C25. Las interfaces provistas (lollipop) y requeridas (socket) se detallan en la Tabla 8.</w:t>
      </w:r>
    </w:p>
    <w:p>
      <w:pPr>
        <w:pStyle w:val="Heading2"/>
        <w:keepNext/>
        <w:spacing w:after="100" w:before="200"/>
      </w:pPr>
      <w:r>
        <w:rPr>
          <w:rFonts w:ascii="Arial" w:cs="Arial" w:eastAsia="Arial" w:hAnsi="Arial"/>
          <w:b/>
          <w:bCs/>
          <w:sz w:val="21"/>
          <w:szCs w:val="21"/>
        </w:rPr>
        <w:t xml:space="preserve">e) Interfaces y protocolos (insumo para el diagrama de despliegue)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500"/>
        <w:gridCol w:w="3436"/>
      </w:tblGrid>
      <w:tr>
        <w:trPr>
          <w:cantSplit/>
          <w:tblHeader/>
        </w:trPr>
        <w:tc>
          <w:tcPr>
            <w:tcW w:type="dxa" w:w="21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Interfaz</w:t>
            </w:r>
          </w:p>
        </w:tc>
        <w:tc>
          <w:tcPr>
            <w:tcW w:type="dxa" w:w="19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Provista por</w:t>
            </w:r>
          </w:p>
        </w:tc>
        <w:tc>
          <w:tcPr>
            <w:tcW w:type="dxa" w:w="25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Requerida por</w:t>
            </w:r>
          </w:p>
        </w:tc>
        <w:tc>
          <w:tcPr>
            <w:tcW w:type="dxa" w:w="3436"/>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vAlign w:val="center"/>
          </w:tcPr>
          <w:p>
            <w:pPr>
              <w:spacing w:after="20"/>
              <w:jc w:val="center"/>
            </w:pPr>
            <w:r>
              <w:rPr>
                <w:rFonts w:ascii="Arial" w:cs="Arial" w:eastAsia="Arial" w:hAnsi="Arial"/>
                <w:b/>
                <w:bCs/>
                <w:color w:val="FFFFFF"/>
                <w:sz w:val="17"/>
                <w:szCs w:val="17"/>
              </w:rPr>
              <w:t xml:space="preserve">Conector / protocolo (sugerido)</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IIngestaDatagrama</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C01 ReceptorDatagramasAMI</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Smart Meter / Macromedidor (vía head-end)</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Remota: MQTT sobre TLS (TCP 8883) desde concentradores NB-IoT/4G o RF Mesh</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IBusMensajes</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C03 BusMensajeriaTelemetria</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ReceptorDatagramasAMI, ParserDatagramaAMI, ClasificadorEventosRed, GestorCicloVidaEventos, NotificadorOperadores, AlmacenSeriesTiempo, ActualizadorTiempoReal</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Remota (clúster): Apache Kafka sobre TLS (TCP 9093)</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ILecturasNormalizadas</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C02 ParserDatagramaAMI</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ClasificadorEventosRed, AlmacenSeriesTiempo, ActualizadorTiempoReal</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Mensajería asíncrona sobre IBusMensajes</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IClasificacionEventos</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C04 ClasificadorEventosRed</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GestorCicloVidaEventos</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Local (consumidor de flujo / llamada en proceso)</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ICicloVidaEventos</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C05 GestorCicloVidaEventos</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ServicioMapaRed, ConsolaWebCOD, CalculadorIndicesCalidad, AplicacionTerminalCampo</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Remota: gRPC (HTTP/2, TLS) y HTTPS/REST (4G) para la terminal</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INotificacionOperador</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C06 NotificadorOperadores</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GestorCicloVidaEventos</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Remota: gRPC interno; push al navegador por WSS (443)</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ICatalogoEventos</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C07 CatalogoEventos</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ClasificadorEventosRed, ConsolaWebCOD, AplicacionTerminalCampo</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Remota: HTTPS/REST (443)</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IAlmacenSeries</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C08 AlmacenSeriesTiempo</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ServicioConsultaTelemetria</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Remota: protocolo nativo de la base de series de tiempo (TCP 5432)</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IConsultaTelemetria</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C09 ServicioConsultaTelemetria</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ServicioMapaRed, CalculadorBalanceTransformador, GatewayAPIServicios, CalculadorIndicesCalidad</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Remota: gRPC interno</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ITopologiaRed</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C13 CatalogoTopologiaRed</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ServicioMapaRed, GestorVistaOperador, CalculadorBalanceTransformador, AgregadorBalanceCircuito, GestorAsignaciones, CalculadorIndicesCalidad</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Remota: JDBC/SQL (PostgreSQL + PostGIS, TCP 5432)</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IMapaRed</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C10 ServicioMapaRed</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GestorVistaOperador, ConsolaWebCOD</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Remota: gRPC interno</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IActualizacionTiempoReal</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C11 ActualizadorTiempoReal</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ConsolaWebCOD</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Remota: WebSocket seguro (WSS, 443)</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IVistaOperador</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C12 GestorVistaOperador</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ConsolaWebCOD</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Remota: gRPC interno</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IConsolaWeb</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C14 ConsolaWebCOD</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Navegador (Operador del COD, Analista de pérdidas, Administrador)</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Remota: HTTPS/REST + WebSocket (WSS, 443)</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IOrquestacionAnalitica</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C15 OrquestadorAnaliticaPerdidas</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ConsolaWebCOD, ServicioMapaRed</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Remota: gRPC interno</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ICalculoBalanceTransformador</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C16 CalculadorBalanceTransformador</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OrquestadorAnaliticaPerdidas, AgregadorBalanceCircuito</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Local (trabajos distribuidos sobre el clúster)</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IBalanceCircuito</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C17 AgregadorBalanceCircuito</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OrquestadorAnaliticaPerdidas</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Local (llamada en proceso)</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IGestionUsuarios</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C18 GestorUsuariosRoles</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ConsolaWebCOD, AutenticadorSesiones, AutorizadorAcceso</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Remota: gRPC interno</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IAutenticacion</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C19 AutenticadorSesiones</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ConsolaWebCOD, GatewayAPIServicios</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Remota: HTTPS (OIDC / OAuth 2.0, JWT)</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IAutorizacion</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C20 AutorizadorAcceso</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CatalogoEventos, ServicioMapaRed, GestorVistaOperador, ConsolaWebCOD, OrquestadorAnaliticaPerdidas, GestorAsignaciones</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Remota: gRPC interno</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IAsignacionZonas</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C21 GestorAsignaciones</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GestorVistaOperador, ConsolaWebCOD</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Remota: gRPC interno</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IApiServicios</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C22 GatewayAPIServicios</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Ciudadano, Empresa usuaria, Ente regulador (CREG / Superservicios)</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Remota: HTTPS/REST (443), OAuth 2.0</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IIndicesCalidad</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C23 CalculadorIndicesCalidad</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GatewayAPIServicios</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Remota: gRPC interno</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IBotonesTerminal</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C25 ControladorBotonesTerminal</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AplicacionTerminalCampo</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Hardware: GPIO (botones físicos engomados)</w:t>
            </w:r>
          </w:p>
        </w:tc>
      </w:tr>
      <w:tr>
        <w:trPr>
          <w:cantSplit/>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bCs/>
                <w:sz w:val="17"/>
                <w:szCs w:val="17"/>
              </w:rPr>
              <w:t xml:space="preserve">ITerminalCampo</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C24 AplicacionTerminalCampo</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Técnico de cuadrilla (terminal de campo)</w:t>
            </w:r>
          </w:p>
        </w:tc>
        <w:tc>
          <w:tcPr>
            <w:tcW w:type="dxa" w:w="3436"/>
            <w:tcBorders>
              <w:top w:val="single" w:color="999999" w:sz="4"/>
              <w:left w:val="single" w:color="999999" w:sz="4"/>
              <w:bottom w:val="single" w:color="999999" w:sz="4"/>
              <w:right w:val="single" w:color="999999" w:sz="4"/>
            </w:tcBorders>
            <w:tcMar>
              <w:top w:type="dxa" w:w="40"/>
              <w:left w:type="dxa" w:w="70"/>
              <w:bottom w:type="dxa" w:w="40"/>
              <w:right w:type="dxa" w:w="70"/>
            </w:tcMar>
            <w:vAlign w:val="center"/>
          </w:tcPr>
          <w:p>
            <w:pPr>
              <w:spacing w:after="20"/>
              <w:jc w:val="left"/>
            </w:pPr>
            <w:r>
              <w:rPr>
                <w:rFonts w:ascii="Arial" w:cs="Arial" w:eastAsia="Arial" w:hAnsi="Arial"/>
                <w:b w:val="false"/>
                <w:bCs w:val="false"/>
                <w:sz w:val="17"/>
                <w:szCs w:val="17"/>
              </w:rPr>
              <w:t xml:space="preserve">Interfaz de la terminal; sincroniza por HTTPS/REST sobre 4G</w:t>
            </w:r>
          </w:p>
        </w:tc>
      </w:tr>
    </w:tbl>
    <w:p>
      <w:pPr>
        <w:spacing w:after="120" w:before="60"/>
        <w:jc w:val="center"/>
      </w:pPr>
      <w:r>
        <w:rPr>
          <w:rFonts w:ascii="Arial" w:cs="Arial" w:eastAsia="Arial" w:hAnsi="Arial"/>
          <w:color w:val="444444"/>
          <w:sz w:val="17"/>
          <w:szCs w:val="17"/>
        </w:rPr>
        <w:t xml:space="preserve">Tabla 8: Contratos de interfaz. Las operaciones de cada interfaz están en la hoja «Interfaces y Protocolos» del anexo. Los protocolos son una propuesta que la pieza C (Deployment) confirma o ajusta.</w:t>
      </w:r>
    </w:p>
    <w:p>
      <w:pPr>
        <w:pStyle w:val="Heading1"/>
        <w:keepNext/>
        <w:spacing w:after="120" w:before="260"/>
      </w:pPr>
      <w:r>
        <w:rPr>
          <w:rFonts w:ascii="Arial" w:cs="Arial" w:eastAsia="Arial" w:hAnsi="Arial"/>
          <w:b/>
          <w:bCs/>
          <w:sz w:val="24"/>
          <w:szCs w:val="24"/>
        </w:rPr>
        <w:t xml:space="preserve">Supuestos y conclusiones</w:t>
      </w:r>
    </w:p>
    <w:p>
      <w:pPr>
        <w:pStyle w:val="ListParagraph"/>
        <w:numPr>
          <w:ilvl w:val="0"/>
          <w:numId w:val="2"/>
        </w:numPr>
        <w:spacing w:after="60"/>
      </w:pPr>
      <w:r>
        <w:rPr>
          <w:rFonts w:ascii="Arial" w:cs="Arial" w:eastAsia="Arial" w:hAnsi="Arial"/>
          <w:sz w:val="20"/>
          <w:szCs w:val="20"/>
        </w:rPr>
        <w:t xml:space="preserve">Supuesto 1: las reglas de clasificación de eventos y el catálogo de eventos de campo son parametrizables en ejecución (R1); por eso C07 es un componente aparte.</w:t>
      </w:r>
    </w:p>
    <w:p>
      <w:pPr>
        <w:pStyle w:val="ListParagraph"/>
        <w:numPr>
          <w:ilvl w:val="0"/>
          <w:numId w:val="2"/>
        </w:numPr>
        <w:spacing w:after="60"/>
      </w:pPr>
      <w:r>
        <w:rPr>
          <w:rFonts w:ascii="Arial" w:cs="Arial" w:eastAsia="Arial" w:hAnsi="Arial"/>
          <w:sz w:val="20"/>
          <w:szCs w:val="20"/>
        </w:rPr>
        <w:t xml:space="preserve">Supuesto 2: el cálculo de balance (R7) es un trabajo analítico mensual sobre el año del piloto, no una consulta en tiempo real; por eso S5 está separado del flujo de ingesta.</w:t>
      </w:r>
    </w:p>
    <w:p>
      <w:pPr>
        <w:pStyle w:val="ListParagraph"/>
        <w:numPr>
          <w:ilvl w:val="0"/>
          <w:numId w:val="2"/>
        </w:numPr>
        <w:spacing w:after="60"/>
      </w:pPr>
      <w:r>
        <w:rPr>
          <w:rFonts w:ascii="Arial" w:cs="Arial" w:eastAsia="Arial" w:hAnsi="Arial"/>
          <w:sz w:val="20"/>
          <w:szCs w:val="20"/>
        </w:rPr>
        <w:t xml:space="preserve">Supuesto 3: la topología (circuitos, transformadores, medidores y su georreferencia) se carga del CSV estructurado que entrega la universidad para el piloto (nota al pie 1 del enunciado).</w:t>
      </w:r>
    </w:p>
    <w:p>
      <w:pPr>
        <w:pStyle w:val="ListParagraph"/>
        <w:numPr>
          <w:ilvl w:val="0"/>
          <w:numId w:val="2"/>
        </w:numPr>
        <w:spacing w:after="60"/>
      </w:pPr>
      <w:r>
        <w:rPr>
          <w:rFonts w:ascii="Arial" w:cs="Arial" w:eastAsia="Arial" w:hAnsi="Arial"/>
          <w:sz w:val="20"/>
          <w:szCs w:val="20"/>
        </w:rPr>
        <w:t xml:space="preserve">Supuesto 4: los protocolos de la Tabla 8 son sugeridos; la asignación definitiva a nodos y artefactos corresponde al diagrama de despliegue.</w:t>
      </w:r>
    </w:p>
    <w:p>
      <w:pPr>
        <w:spacing w:after="100" w:before="80"/>
        <w:jc w:val="both"/>
      </w:pPr>
      <w:r>
        <w:rPr>
          <w:rFonts w:ascii="Arial" w:cs="Arial" w:eastAsia="Arial" w:hAnsi="Arial"/>
          <w:sz w:val="20"/>
          <w:szCs w:val="20"/>
        </w:rPr>
        <w:t xml:space="preserve">La clasificación separó los requerimientos de proceso (R5, R15) y la restricción de hardware (R2) del resto, y mostró que casi todos los RAS vienen de volumen, escalabilidad y disponibilidad (R6, R11, R13): por eso la partición pone un bus de mensajería y un almacenamiento particionado en el centro. Hacer la Fase 1 sobre los RF atómicos dejó cada caso de uso de R4 y R7 con un requerimiento que lo origina, y la Fase 2 asignó los 35 RF a un único componente, con trazabilidad completa R1–R15.</w:t>
      </w:r>
    </w:p>
    <w:sectPr>
      <w:footerReference w:type="default" r:id="rId7"/>
      <w:pgSz w:w="12240" w:h="15840" w:orient="portrait"/>
      <w:pgMar w:top="1000" w:right="1152" w:bottom="10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Ingeniería de Software IV · Parcial 2 · Piezas 0, 1 y 2 · Página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3864"/>
      <w:sz w:val="24"/>
      <w:szCs w:val="24"/>
    </w:rPr>
  </w:style>
  <w:style w:type="paragraph" w:styleId="Heading2">
    <w:name w:val="Heading 2"/>
    <w:basedOn w:val="Normal"/>
    <w:next w:val="Normal"/>
    <w:qFormat/>
    <w:pPr>
      <w:spacing w:after="100" w:before="20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fe9f3508bc900567036ceb16a5bed648514158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Parcial 2 — Clasificación y Dorfman Fases 1 y 2</dc:title>
  <dc:creator>Alejandro Rendón, Valeria Piza, Juan Diego Balanta</dc:creator>
  <cp:lastModifiedBy>Un-named</cp:lastModifiedBy>
  <cp:revision>1</cp:revision>
  <dcterms:created xsi:type="dcterms:W3CDTF">2026-10-18T20:21:34.522Z</dcterms:created>
  <dcterms:modified xsi:type="dcterms:W3CDTF">2026-10-18T20:21:34.522Z</dcterms:modified>
</cp:coreProperties>
</file>

<file path=docProps/custom.xml><?xml version="1.0" encoding="utf-8"?>
<Properties xmlns="http://schemas.openxmlformats.org/officeDocument/2006/custom-properties" xmlns:vt="http://schemas.openxmlformats.org/officeDocument/2006/docPropsVTypes"/>
</file>