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97" w:rsidRPr="00C20697" w:rsidRDefault="00476A7F" w:rsidP="00C20697">
      <w:pPr>
        <w:spacing w:before="120" w:after="120" w:line="240" w:lineRule="auto"/>
        <w:jc w:val="center"/>
        <w:outlineLvl w:val="0"/>
        <w:rPr>
          <w:rFonts w:ascii="var(--colab-chrome-font-family)" w:eastAsia="Times New Roman" w:hAnsi="var(--colab-chrome-font-family)" w:cs="Arial"/>
          <w:b/>
          <w:color w:val="212121"/>
          <w:kern w:val="36"/>
          <w:sz w:val="51"/>
          <w:szCs w:val="39"/>
          <w:lang w:eastAsia="ru-RU"/>
        </w:rPr>
      </w:pPr>
      <w:r w:rsidRPr="00476A7F">
        <w:rPr>
          <w:rFonts w:ascii="var(--colab-chrome-font-family)" w:eastAsia="Times New Roman" w:hAnsi="var(--colab-chrome-font-family)" w:cs="Arial"/>
          <w:b/>
          <w:color w:val="212121"/>
          <w:kern w:val="36"/>
          <w:sz w:val="51"/>
          <w:szCs w:val="39"/>
          <w:lang w:eastAsia="ru-RU"/>
        </w:rPr>
        <w:t>Дипломная работа</w:t>
      </w:r>
    </w:p>
    <w:p w:rsidR="00476A7F" w:rsidRPr="00476A7F" w:rsidRDefault="00C20697" w:rsidP="00C20697">
      <w:pPr>
        <w:spacing w:before="120" w:after="120" w:line="240" w:lineRule="auto"/>
        <w:jc w:val="center"/>
        <w:outlineLvl w:val="0"/>
        <w:rPr>
          <w:rFonts w:ascii="var(--colab-chrome-font-family)" w:eastAsia="Times New Roman" w:hAnsi="var(--colab-chrome-font-family)" w:cs="Arial"/>
          <w:b/>
          <w:color w:val="212121"/>
          <w:kern w:val="36"/>
          <w:sz w:val="39"/>
          <w:szCs w:val="39"/>
          <w:lang w:eastAsia="ru-RU"/>
        </w:rPr>
      </w:pPr>
      <w:r>
        <w:rPr>
          <w:rFonts w:ascii="var(--colab-chrome-font-family)" w:eastAsia="Times New Roman" w:hAnsi="var(--colab-chrome-font-family)" w:cs="Arial"/>
          <w:b/>
          <w:color w:val="212121"/>
          <w:kern w:val="36"/>
          <w:sz w:val="39"/>
          <w:szCs w:val="39"/>
          <w:lang w:eastAsia="ru-RU"/>
        </w:rPr>
        <w:t xml:space="preserve">Автор: </w:t>
      </w:r>
      <w:r w:rsidR="00476A7F" w:rsidRPr="00476A7F">
        <w:rPr>
          <w:rFonts w:ascii="var(--colab-chrome-font-family)" w:eastAsia="Times New Roman" w:hAnsi="var(--colab-chrome-font-family)" w:cs="Arial"/>
          <w:b/>
          <w:color w:val="212121"/>
          <w:kern w:val="36"/>
          <w:sz w:val="39"/>
          <w:szCs w:val="39"/>
          <w:lang w:eastAsia="ru-RU"/>
        </w:rPr>
        <w:t>Полушина В.В.</w:t>
      </w:r>
    </w:p>
    <w:p w:rsidR="00476A7F" w:rsidRPr="00476A7F" w:rsidRDefault="00476A7F" w:rsidP="00C20697">
      <w:pPr>
        <w:spacing w:before="120" w:after="9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 тему: "Потребление электроэнергии в 1-ой квартире в МКД".</w:t>
      </w:r>
    </w:p>
    <w:p w:rsidR="00476A7F" w:rsidRPr="00476A7F" w:rsidRDefault="00476A7F" w:rsidP="00476A7F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476A7F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>
          <v:rect id="_x0000_i1052" style="width:0;height:1.5pt" o:hralign="center" o:hrstd="t" o:hr="t" fillcolor="#a0a0a0" stroked="f"/>
        </w:pict>
      </w:r>
    </w:p>
    <w:p w:rsidR="00C20697" w:rsidRDefault="00C20697">
      <w:pPr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br w:type="page"/>
      </w:r>
    </w:p>
    <w:p w:rsidR="00735652" w:rsidRDefault="00476A7F" w:rsidP="00476A7F">
      <w:pPr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bookmarkStart w:id="0" w:name="_GoBack"/>
      <w:bookmarkEnd w:id="0"/>
      <w:r w:rsidRPr="00476A7F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lastRenderedPageBreak/>
        <w:t>Введение:</w:t>
      </w: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Для проведения анализа взята статистика по потреблению электроэнергии в многоквартирном доме на при</w:t>
      </w:r>
      <w:r w:rsid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мере 1-ой квартиры (40 квадратных метров</w:t>
      </w: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 в период с</w:t>
      </w:r>
      <w:r w:rsid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2015 по 2021 год включительно.</w:t>
      </w:r>
    </w:p>
    <w:p w:rsidR="00476A7F" w:rsidRDefault="00476A7F" w:rsidP="00476A7F">
      <w:pPr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76A7F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Цель:</w:t>
      </w: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Проведение исследования данных и построение прогноза потребления электроэнергии в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1-ой квартире на 1 год вперед.</w:t>
      </w:r>
    </w:p>
    <w:p w:rsidR="00476A7F" w:rsidRPr="00476A7F" w:rsidRDefault="00476A7F" w:rsidP="00476A7F">
      <w:pPr>
        <w:spacing w:before="120" w:after="9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476A7F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Задачи:</w:t>
      </w:r>
    </w:p>
    <w:p w:rsidR="00476A7F" w:rsidRPr="00476A7F" w:rsidRDefault="00476A7F" w:rsidP="00476A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Провести анализ данных о потреблении электроэнергии в квартире;</w:t>
      </w:r>
    </w:p>
    <w:p w:rsidR="00476A7F" w:rsidRDefault="00476A7F" w:rsidP="00476A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Построить про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гноз потребления</w:t>
      </w:r>
      <w:r w:rsid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электроэнергии на 1 год вперед с помощью различных моделей прогнозирования для выявления наиболее хорошей модели.</w:t>
      </w:r>
    </w:p>
    <w:p w:rsidR="00476A7F" w:rsidRDefault="00476A7F" w:rsidP="00476A7F">
      <w:pPr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Для проведения дипломной работы был использован </w:t>
      </w:r>
      <w:proofErr w:type="spellStart"/>
      <w:r w:rsidRPr="00476A7F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Python</w:t>
      </w:r>
      <w:proofErr w:type="spellEnd"/>
      <w:r w:rsidRPr="00476A7F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 с помощью различных библиотек (точный перечень можно посмотреть в рабочем</w:t>
      </w: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скрипт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е</w:t>
      </w: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 </w:t>
      </w:r>
      <w:proofErr w:type="spellStart"/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GitHub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 были построены три модели:</w:t>
      </w:r>
    </w:p>
    <w:p w:rsidR="00476A7F" w:rsidRPr="00476A7F" w:rsidRDefault="00476A7F" w:rsidP="00476A7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SARIMAX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;</w:t>
      </w:r>
    </w:p>
    <w:p w:rsidR="00476A7F" w:rsidRPr="00476A7F" w:rsidRDefault="00476A7F" w:rsidP="00476A7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12121"/>
          <w:shd w:val="clear" w:color="auto" w:fill="FFFFFF"/>
        </w:rPr>
      </w:pPr>
      <w:r w:rsidRPr="00476A7F">
        <w:rPr>
          <w:rFonts w:ascii="Arial" w:hAnsi="Arial" w:cs="Arial"/>
          <w:color w:val="212121"/>
          <w:shd w:val="clear" w:color="auto" w:fill="FFFFFF"/>
        </w:rPr>
        <w:t>PROPHET</w:t>
      </w:r>
      <w:r>
        <w:rPr>
          <w:rFonts w:ascii="Arial" w:hAnsi="Arial" w:cs="Arial"/>
          <w:color w:val="212121"/>
          <w:shd w:val="clear" w:color="auto" w:fill="FFFFFF"/>
        </w:rPr>
        <w:t>;</w:t>
      </w:r>
    </w:p>
    <w:p w:rsidR="00476A7F" w:rsidRDefault="00476A7F" w:rsidP="00476A7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Экспоненциальное сглаживание (</w:t>
      </w:r>
      <w:proofErr w:type="spellStart"/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Exponential</w:t>
      </w:r>
      <w:proofErr w:type="spellEnd"/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smoothing</w:t>
      </w:r>
      <w:proofErr w:type="spellEnd"/>
      <w:r w:rsidRPr="00476A7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</w:p>
    <w:p w:rsidR="005E59C9" w:rsidRPr="00476A7F" w:rsidRDefault="005E59C9" w:rsidP="005E59C9">
      <w:pPr>
        <w:pStyle w:val="a4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780849" w:rsidRPr="005E59C9" w:rsidRDefault="00476A7F" w:rsidP="005E59C9">
      <w:pPr>
        <w:pStyle w:val="a4"/>
        <w:numPr>
          <w:ilvl w:val="0"/>
          <w:numId w:val="6"/>
        </w:numPr>
        <w:ind w:left="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Прежде чем приступить к построению моделей необходимо внимательно изучить статистические данные</w:t>
      </w:r>
      <w:r w:rsidR="00735652"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(</w:t>
      </w:r>
      <w:proofErr w:type="spellStart"/>
      <w:r w:rsidR="00735652"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датасет</w:t>
      </w:r>
      <w:proofErr w:type="spellEnd"/>
      <w:r w:rsidR="00735652"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</w:t>
      </w:r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убедиться в их корректности и возможности использовать</w:t>
      </w:r>
      <w:r w:rsidR="00735652"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а именно</w:t>
      </w:r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:</w:t>
      </w:r>
    </w:p>
    <w:p w:rsidR="00476A7F" w:rsidRPr="00735652" w:rsidRDefault="00735652" w:rsidP="00735652">
      <w:pPr>
        <w:pStyle w:val="a4"/>
        <w:numPr>
          <w:ilvl w:val="0"/>
          <w:numId w:val="3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Корректность</w:t>
      </w:r>
      <w:r w:rsidRP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загрузки данных;</w:t>
      </w:r>
    </w:p>
    <w:p w:rsidR="00735652" w:rsidRPr="00735652" w:rsidRDefault="00735652" w:rsidP="00735652">
      <w:pPr>
        <w:pStyle w:val="a4"/>
        <w:numPr>
          <w:ilvl w:val="0"/>
          <w:numId w:val="3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Последовательность</w:t>
      </w:r>
      <w:r w:rsidRP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даты;</w:t>
      </w:r>
    </w:p>
    <w:p w:rsidR="00735652" w:rsidRPr="00735652" w:rsidRDefault="00735652" w:rsidP="00735652">
      <w:pPr>
        <w:pStyle w:val="a4"/>
        <w:numPr>
          <w:ilvl w:val="0"/>
          <w:numId w:val="3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Проверка на наличие пропусков в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датасете</w:t>
      </w:r>
      <w:proofErr w:type="spellEnd"/>
      <w:r w:rsidRP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;</w:t>
      </w:r>
    </w:p>
    <w:p w:rsidR="00735652" w:rsidRDefault="00735652" w:rsidP="00735652">
      <w:pPr>
        <w:pStyle w:val="a4"/>
        <w:numPr>
          <w:ilvl w:val="0"/>
          <w:numId w:val="3"/>
        </w:numPr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Прове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рка</w:t>
      </w:r>
      <w:r w:rsidRP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формат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</w:t>
      </w:r>
      <w:r w:rsidRP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данных, числовые данные должны быть в формате число двойной точности </w:t>
      </w:r>
      <w:r w:rsidRPr="00735652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(</w:t>
      </w:r>
      <w:proofErr w:type="spellStart"/>
      <w:r w:rsidRPr="00735652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dtype</w:t>
      </w:r>
      <w:proofErr w:type="spellEnd"/>
      <w:r w:rsidRPr="00735652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: float64)</w:t>
      </w:r>
      <w:r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.</w:t>
      </w:r>
    </w:p>
    <w:p w:rsidR="00735652" w:rsidRPr="005E59C9" w:rsidRDefault="00735652" w:rsidP="005E59C9">
      <w:pPr>
        <w:pStyle w:val="a4"/>
        <w:numPr>
          <w:ilvl w:val="0"/>
          <w:numId w:val="6"/>
        </w:numPr>
        <w:ind w:left="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Проведение разведочного анализ данных (EDA: </w:t>
      </w:r>
      <w:proofErr w:type="spellStart"/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exploratory</w:t>
      </w:r>
      <w:proofErr w:type="spellEnd"/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data</w:t>
      </w:r>
      <w:proofErr w:type="spellEnd"/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analysis</w:t>
      </w:r>
      <w:proofErr w:type="spellEnd"/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):</w:t>
      </w:r>
    </w:p>
    <w:p w:rsidR="00735652" w:rsidRPr="00735652" w:rsidRDefault="00735652" w:rsidP="00735652">
      <w:pPr>
        <w:pStyle w:val="a4"/>
        <w:numPr>
          <w:ilvl w:val="0"/>
          <w:numId w:val="4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Расчет</w:t>
      </w:r>
      <w:r w:rsidRP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основных статистических метрик;</w:t>
      </w:r>
    </w:p>
    <w:p w:rsidR="00735652" w:rsidRPr="00735652" w:rsidRDefault="00735652" w:rsidP="00735652">
      <w:pPr>
        <w:pStyle w:val="a4"/>
        <w:numPr>
          <w:ilvl w:val="0"/>
          <w:numId w:val="4"/>
        </w:num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Построение общего</w:t>
      </w:r>
      <w:r w:rsidRPr="0073565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график.</w:t>
      </w:r>
    </w:p>
    <w:p w:rsidR="00735652" w:rsidRDefault="00735652" w:rsidP="00735652">
      <w:p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Выводы:</w:t>
      </w:r>
    </w:p>
    <w:p w:rsidR="005E59C9" w:rsidRPr="005E59C9" w:rsidRDefault="005E59C9" w:rsidP="005E59C9">
      <w:pPr>
        <w:pStyle w:val="a4"/>
        <w:numPr>
          <w:ilvl w:val="0"/>
          <w:numId w:val="5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Согласно графику видно, что рост потребления электроэнергии растет раз в год. Также с каждым годом потребление электроэнергии растет. Высокое потребление связано с зимой, в холодное время года растет потребление из-за короткого светового дня; установка дополнительной электроники (увлажнитель воздуха, обогреватели).</w:t>
      </w:r>
    </w:p>
    <w:p w:rsidR="005E59C9" w:rsidRPr="005E59C9" w:rsidRDefault="005E59C9" w:rsidP="005E59C9">
      <w:pPr>
        <w:pStyle w:val="a4"/>
        <w:numPr>
          <w:ilvl w:val="0"/>
          <w:numId w:val="5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Виден высокий уровень корреляции, между потреблением и месяцем. Также выявлен положительный тренд потребления электроэнергии. </w:t>
      </w:r>
      <w:r w:rsidRPr="005E59C9">
        <w:rPr>
          <w:rFonts w:ascii="Arial" w:eastAsia="Times New Roman" w:hAnsi="Arial" w:cs="Arial"/>
          <w:b/>
          <w:i/>
          <w:color w:val="212121"/>
          <w:sz w:val="24"/>
          <w:szCs w:val="24"/>
          <w:lang w:eastAsia="ru-RU"/>
        </w:rPr>
        <w:t xml:space="preserve">На основании этого можно построить гипотезу: </w:t>
      </w:r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будет ли в будущем расти потребление электроэнергии с учетом появления новых электроприборов и работы на дому с учетом сезонности.</w:t>
      </w:r>
    </w:p>
    <w:p w:rsidR="00735652" w:rsidRDefault="005E59C9" w:rsidP="005A4738">
      <w:pPr>
        <w:pStyle w:val="a4"/>
        <w:numPr>
          <w:ilvl w:val="0"/>
          <w:numId w:val="6"/>
        </w:numPr>
        <w:ind w:left="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После того как данные были обработаны и изучены, можно приступать к построению моделей:</w:t>
      </w:r>
    </w:p>
    <w:p w:rsidR="005E59C9" w:rsidRDefault="005E59C9" w:rsidP="005A4738">
      <w:pPr>
        <w:pStyle w:val="a4"/>
        <w:numPr>
          <w:ilvl w:val="0"/>
          <w:numId w:val="8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Для всех моделей необходимо определить размер выборки и задать тестовую выборку (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test</w:t>
      </w:r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размером 1 год;</w:t>
      </w:r>
    </w:p>
    <w:p w:rsidR="005E59C9" w:rsidRDefault="005E59C9" w:rsidP="005A4738">
      <w:pPr>
        <w:pStyle w:val="a4"/>
        <w:numPr>
          <w:ilvl w:val="0"/>
          <w:numId w:val="8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Построить декомпозицию временного ряда (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ETS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композиция).</w:t>
      </w:r>
    </w:p>
    <w:p w:rsidR="005E59C9" w:rsidRPr="005E59C9" w:rsidRDefault="005E59C9" w:rsidP="005A4738">
      <w:pPr>
        <w:pStyle w:val="a4"/>
        <w:ind w:left="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 xml:space="preserve">Вывод: На основании 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ETS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можно наблюдать годовую сезонность и положительный тренд.</w:t>
      </w:r>
    </w:p>
    <w:p w:rsidR="005E59C9" w:rsidRPr="005A4738" w:rsidRDefault="005E59C9" w:rsidP="005A4738">
      <w:pPr>
        <w:pStyle w:val="a4"/>
        <w:numPr>
          <w:ilvl w:val="0"/>
          <w:numId w:val="7"/>
        </w:numPr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SARIMAX</w:t>
      </w:r>
      <w:r w:rsidRPr="005A473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:</w:t>
      </w:r>
    </w:p>
    <w:p w:rsidR="005E59C9" w:rsidRDefault="005E59C9" w:rsidP="005A4738">
      <w:pPr>
        <w:pStyle w:val="a4"/>
        <w:numPr>
          <w:ilvl w:val="0"/>
          <w:numId w:val="9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Задаем набор параметров для модели включая сезонность и период сезонности равный 12. Получаем модель с параметрами </w:t>
      </w:r>
      <w:proofErr w:type="gramStart"/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SARIMAX(</w:t>
      </w:r>
      <w:proofErr w:type="gramEnd"/>
      <w:r w:rsidRPr="005E59C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0, 1, 0)x(1, 0, 1, 12)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;</w:t>
      </w:r>
    </w:p>
    <w:p w:rsidR="005E59C9" w:rsidRDefault="005E59C9" w:rsidP="005A4738">
      <w:pPr>
        <w:pStyle w:val="a4"/>
        <w:numPr>
          <w:ilvl w:val="0"/>
          <w:numId w:val="9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Создаем модель с подобранными параметрами;</w:t>
      </w:r>
    </w:p>
    <w:p w:rsidR="005A4738" w:rsidRDefault="005A4738" w:rsidP="005A4738">
      <w:pPr>
        <w:pStyle w:val="a4"/>
        <w:numPr>
          <w:ilvl w:val="0"/>
          <w:numId w:val="9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Обучаем модель на обучающей выборке;</w:t>
      </w:r>
    </w:p>
    <w:p w:rsidR="005A4738" w:rsidRDefault="005A4738" w:rsidP="005A4738">
      <w:pPr>
        <w:pStyle w:val="a4"/>
        <w:numPr>
          <w:ilvl w:val="0"/>
          <w:numId w:val="9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Получаем предсказанные значения и оцениваем качество прогноза;</w:t>
      </w:r>
    </w:p>
    <w:p w:rsidR="005A4738" w:rsidRDefault="005A4738" w:rsidP="005A4738">
      <w:pPr>
        <w:pStyle w:val="a4"/>
        <w:numPr>
          <w:ilvl w:val="0"/>
          <w:numId w:val="9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Сравниваем результаты на графике;</w:t>
      </w:r>
    </w:p>
    <w:p w:rsidR="005A4738" w:rsidRDefault="005A4738" w:rsidP="005A4738">
      <w:pPr>
        <w:pStyle w:val="a4"/>
        <w:numPr>
          <w:ilvl w:val="0"/>
          <w:numId w:val="9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цениваем качество модели методом MSE, RMSE, MAE, MAPE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:</w:t>
      </w:r>
    </w:p>
    <w:p w:rsidR="005A4738" w:rsidRPr="005A4738" w:rsidRDefault="005A4738" w:rsidP="005A4738">
      <w:pPr>
        <w:pStyle w:val="a4"/>
        <w:numPr>
          <w:ilvl w:val="0"/>
          <w:numId w:val="12"/>
        </w:numPr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MSE</w:t>
      </w: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= 8,3</w:t>
      </w:r>
    </w:p>
    <w:p w:rsidR="005A4738" w:rsidRPr="005A4738" w:rsidRDefault="005A4738" w:rsidP="005A4738">
      <w:pPr>
        <w:pStyle w:val="a4"/>
        <w:numPr>
          <w:ilvl w:val="0"/>
          <w:numId w:val="12"/>
        </w:numPr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RMSE</w:t>
      </w: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= 2,9</w:t>
      </w:r>
    </w:p>
    <w:p w:rsidR="005A4738" w:rsidRPr="005A4738" w:rsidRDefault="005A4738" w:rsidP="005A4738">
      <w:pPr>
        <w:pStyle w:val="a4"/>
        <w:numPr>
          <w:ilvl w:val="0"/>
          <w:numId w:val="12"/>
        </w:numPr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MAE</w:t>
      </w: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= 2,2</w:t>
      </w:r>
    </w:p>
    <w:p w:rsidR="005A4738" w:rsidRPr="005A4738" w:rsidRDefault="005A4738" w:rsidP="005A4738">
      <w:pPr>
        <w:pStyle w:val="a4"/>
        <w:numPr>
          <w:ilvl w:val="0"/>
          <w:numId w:val="12"/>
        </w:numPr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MAPE</w:t>
      </w: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= 3</w:t>
      </w:r>
    </w:p>
    <w:p w:rsidR="005E59C9" w:rsidRDefault="005A4738" w:rsidP="005A4738">
      <w:pPr>
        <w:pStyle w:val="a4"/>
        <w:numPr>
          <w:ilvl w:val="0"/>
          <w:numId w:val="10"/>
        </w:numPr>
        <w:ind w:left="1418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Делаем прогноз на 1 год вперед;</w:t>
      </w:r>
    </w:p>
    <w:p w:rsidR="005A4738" w:rsidRDefault="005A4738" w:rsidP="005A4738">
      <w:pPr>
        <w:pStyle w:val="a4"/>
        <w:numPr>
          <w:ilvl w:val="0"/>
          <w:numId w:val="10"/>
        </w:numPr>
        <w:ind w:left="1418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Задаем точки будущего и строим график.</w:t>
      </w:r>
    </w:p>
    <w:p w:rsidR="005A4738" w:rsidRDefault="005A4738" w:rsidP="005A4738">
      <w:pPr>
        <w:pStyle w:val="3"/>
        <w:shd w:val="clear" w:color="auto" w:fill="FFFFFF"/>
        <w:spacing w:before="120" w:after="120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b/>
          <w:bCs/>
          <w:color w:val="212121"/>
          <w:sz w:val="30"/>
          <w:szCs w:val="30"/>
        </w:rPr>
        <w:t>Выводы работы метода SARIMAX:</w:t>
      </w:r>
    </w:p>
    <w:p w:rsidR="005A4738" w:rsidRPr="005A4738" w:rsidRDefault="005A4738" w:rsidP="005A47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Модель показала себя хорошо, RMSE=2.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9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кВт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/ч, это очень хороший показатель.</w:t>
      </w:r>
    </w:p>
    <w:p w:rsidR="005A4738" w:rsidRPr="005A4738" w:rsidRDefault="005A4738" w:rsidP="005A47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Также процент 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рассчитанной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ошибки MAPE=3%, это хороший результат.</w:t>
      </w:r>
    </w:p>
    <w:p w:rsidR="005A4738" w:rsidRDefault="005A4738" w:rsidP="005A47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Согласно 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графику,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на будущее видим, что тренд и высота амплитуда были отображены корректно, общая динамика прослеживается.</w:t>
      </w:r>
    </w:p>
    <w:p w:rsidR="007C4498" w:rsidRPr="005A4738" w:rsidRDefault="007C4498" w:rsidP="007C449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5A4738" w:rsidRPr="005A4738" w:rsidRDefault="005A4738" w:rsidP="005A4738">
      <w:pPr>
        <w:pStyle w:val="a4"/>
        <w:numPr>
          <w:ilvl w:val="0"/>
          <w:numId w:val="7"/>
        </w:numPr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5A4738">
        <w:rPr>
          <w:rFonts w:ascii="Arial" w:hAnsi="Arial" w:cs="Arial"/>
          <w:b/>
          <w:color w:val="212121"/>
          <w:shd w:val="clear" w:color="auto" w:fill="FFFFFF"/>
        </w:rPr>
        <w:t>PROPHET</w:t>
      </w:r>
      <w:r>
        <w:rPr>
          <w:rFonts w:ascii="Arial" w:hAnsi="Arial" w:cs="Arial"/>
          <w:b/>
          <w:color w:val="212121"/>
          <w:shd w:val="clear" w:color="auto" w:fill="FFFFFF"/>
        </w:rPr>
        <w:t>:</w:t>
      </w:r>
    </w:p>
    <w:p w:rsidR="005A4738" w:rsidRDefault="005A4738" w:rsidP="005A4738">
      <w:pPr>
        <w:pStyle w:val="a4"/>
        <w:numPr>
          <w:ilvl w:val="0"/>
          <w:numId w:val="9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Необходимо подготовить данные для модели, сбросить индекс и переименовать столбцы;</w:t>
      </w:r>
    </w:p>
    <w:p w:rsidR="005A4738" w:rsidRDefault="005A4738" w:rsidP="005A4738">
      <w:pPr>
        <w:pStyle w:val="a4"/>
        <w:numPr>
          <w:ilvl w:val="0"/>
          <w:numId w:val="9"/>
        </w:numPr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Подгоняем модель под наши данные:</w:t>
      </w:r>
    </w:p>
    <w:p w:rsidR="005A4738" w:rsidRPr="005A4738" w:rsidRDefault="005A4738" w:rsidP="005A4738">
      <w:pPr>
        <w:pStyle w:val="a4"/>
        <w:ind w:left="1440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Как видим, алгоритм сам нам подсказывает, что он проигнорировал, выбирая параметры.</w:t>
      </w:r>
    </w:p>
    <w:p w:rsidR="005A4738" w:rsidRPr="005A4738" w:rsidRDefault="005A4738" w:rsidP="005A4738">
      <w:pPr>
        <w:pStyle w:val="a4"/>
        <w:ind w:left="1440"/>
        <w:jc w:val="both"/>
        <w:rPr>
          <w:rFonts w:ascii="Arial" w:eastAsia="Times New Roman" w:hAnsi="Arial" w:cs="Arial"/>
          <w:i/>
          <w:color w:val="212121"/>
          <w:sz w:val="24"/>
          <w:szCs w:val="24"/>
          <w:lang w:val="en-US"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val="en-US" w:eastAsia="ru-RU"/>
        </w:rPr>
        <w:t xml:space="preserve">Disabling weekly seasonality. Run prophet with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val="en-US" w:eastAsia="ru-RU"/>
        </w:rPr>
        <w:t>weekly_seasonality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val="en-US" w:eastAsia="ru-RU"/>
        </w:rPr>
        <w:t>=True to override this.</w:t>
      </w:r>
    </w:p>
    <w:p w:rsidR="005A4738" w:rsidRPr="005A4738" w:rsidRDefault="005A4738" w:rsidP="005A4738">
      <w:pPr>
        <w:pStyle w:val="a4"/>
        <w:numPr>
          <w:ilvl w:val="0"/>
          <w:numId w:val="13"/>
        </w:numPr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недельную сезонность (для недельной сезонности нам нужно иметь данные минимум за месяц, чтобы суметь использовать ее в модели) </w:t>
      </w:r>
      <w:proofErr w:type="spellStart"/>
      <w:proofErr w:type="gram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INFO:fbprophet</w:t>
      </w:r>
      <w:proofErr w:type="gram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:Disabling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daily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seasonality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.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Run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prophet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with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daily_seasonality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=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True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to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override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</w:t>
      </w:r>
      <w:proofErr w:type="spellStart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this</w:t>
      </w:r>
      <w:proofErr w:type="spellEnd"/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.</w:t>
      </w:r>
    </w:p>
    <w:p w:rsidR="005A4738" w:rsidRPr="005A4738" w:rsidRDefault="005A4738" w:rsidP="005A4738">
      <w:pPr>
        <w:pStyle w:val="a4"/>
        <w:numPr>
          <w:ilvl w:val="0"/>
          <w:numId w:val="13"/>
        </w:numPr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дневную сезонность (дневная сезонность может использоваться в случае, если данные собираются по часам/минутам, в нашем случае данные представлены по месяцам).</w:t>
      </w:r>
    </w:p>
    <w:p w:rsidR="005A4738" w:rsidRPr="005A4738" w:rsidRDefault="005A4738" w:rsidP="005A4738">
      <w:pPr>
        <w:pStyle w:val="a4"/>
        <w:ind w:left="1440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Зато он обнаружил годовую сезонность и использовал его при настройке модели.</w:t>
      </w:r>
    </w:p>
    <w:p w:rsidR="005A4738" w:rsidRDefault="005A4738" w:rsidP="007C4498">
      <w:pPr>
        <w:pStyle w:val="a4"/>
        <w:numPr>
          <w:ilvl w:val="0"/>
          <w:numId w:val="14"/>
        </w:numPr>
        <w:ind w:left="156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Строим дата фрейм на 12 месяцев вперед;</w:t>
      </w:r>
    </w:p>
    <w:p w:rsidR="005A4738" w:rsidRDefault="007C4498" w:rsidP="007C4498">
      <w:pPr>
        <w:pStyle w:val="a4"/>
        <w:numPr>
          <w:ilvl w:val="0"/>
          <w:numId w:val="14"/>
        </w:numPr>
        <w:ind w:left="156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Предсказываем значения модели с доверительным интервалом в 95%;</w:t>
      </w:r>
    </w:p>
    <w:p w:rsidR="007C4498" w:rsidRDefault="007C4498" w:rsidP="007C4498">
      <w:pPr>
        <w:pStyle w:val="a4"/>
        <w:numPr>
          <w:ilvl w:val="0"/>
          <w:numId w:val="14"/>
        </w:numPr>
        <w:ind w:left="156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Выделяем основные поля для прогнозирования:</w:t>
      </w:r>
    </w:p>
    <w:p w:rsidR="007C4498" w:rsidRPr="007C4498" w:rsidRDefault="007C4498" w:rsidP="007C4498">
      <w:pPr>
        <w:pStyle w:val="a4"/>
        <w:numPr>
          <w:ilvl w:val="0"/>
          <w:numId w:val="16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proofErr w:type="spellStart"/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ds</w:t>
      </w:r>
      <w:proofErr w:type="spellEnd"/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— дата прогноза</w:t>
      </w:r>
    </w:p>
    <w:p w:rsidR="007C4498" w:rsidRPr="007C4498" w:rsidRDefault="007C4498" w:rsidP="007C4498">
      <w:pPr>
        <w:pStyle w:val="a4"/>
        <w:numPr>
          <w:ilvl w:val="0"/>
          <w:numId w:val="16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proofErr w:type="spellStart"/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yh</w:t>
      </w:r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at</w:t>
      </w:r>
      <w:proofErr w:type="spellEnd"/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— спрогнозированное значение</w:t>
      </w:r>
    </w:p>
    <w:p w:rsidR="007C4498" w:rsidRPr="007C4498" w:rsidRDefault="007C4498" w:rsidP="007C4498">
      <w:pPr>
        <w:pStyle w:val="a4"/>
        <w:numPr>
          <w:ilvl w:val="0"/>
          <w:numId w:val="16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proofErr w:type="spellStart"/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yhat_lower</w:t>
      </w:r>
      <w:proofErr w:type="spellEnd"/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— нижняя граница довери</w:t>
      </w:r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тельного интервала для прогноза</w:t>
      </w:r>
    </w:p>
    <w:p w:rsidR="007C4498" w:rsidRPr="007C4498" w:rsidRDefault="007C4498" w:rsidP="007C4498">
      <w:pPr>
        <w:pStyle w:val="a4"/>
        <w:numPr>
          <w:ilvl w:val="0"/>
          <w:numId w:val="16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proofErr w:type="spellStart"/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yhat_upper</w:t>
      </w:r>
      <w:proofErr w:type="spellEnd"/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 — верхняя граница доверительного интервала для прогноза</w:t>
      </w:r>
    </w:p>
    <w:p w:rsidR="007C4498" w:rsidRDefault="007C4498" w:rsidP="007C4498">
      <w:pPr>
        <w:pStyle w:val="a4"/>
        <w:numPr>
          <w:ilvl w:val="0"/>
          <w:numId w:val="15"/>
        </w:numPr>
        <w:ind w:left="156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Смотрим прогноз на графике и раскладываем ряд на основные компоненты:</w:t>
      </w:r>
    </w:p>
    <w:p w:rsidR="007C4498" w:rsidRDefault="007C4498" w:rsidP="007C4498">
      <w:pPr>
        <w:pStyle w:val="a4"/>
        <w:numPr>
          <w:ilvl w:val="0"/>
          <w:numId w:val="17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7C449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Видим, что тренд потребления электроэнергии возрастающий и у нас есть годовая сезонность. Видим каким образом изменяется потребление по месяцам.</w:t>
      </w:r>
    </w:p>
    <w:p w:rsidR="007C4498" w:rsidRDefault="007C4498" w:rsidP="007C4498">
      <w:pPr>
        <w:pStyle w:val="a4"/>
        <w:numPr>
          <w:ilvl w:val="0"/>
          <w:numId w:val="9"/>
        </w:numPr>
        <w:ind w:left="156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цениваем качество модели методом MSE, RMSE, MAE, MAPE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:</w:t>
      </w:r>
    </w:p>
    <w:p w:rsidR="007C4498" w:rsidRPr="005A4738" w:rsidRDefault="007C4498" w:rsidP="007C4498">
      <w:pPr>
        <w:pStyle w:val="a4"/>
        <w:numPr>
          <w:ilvl w:val="0"/>
          <w:numId w:val="12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MSE = </w:t>
      </w:r>
      <w:r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14</w:t>
      </w:r>
    </w:p>
    <w:p w:rsidR="007C4498" w:rsidRPr="005A4738" w:rsidRDefault="007C4498" w:rsidP="007C4498">
      <w:pPr>
        <w:pStyle w:val="a4"/>
        <w:numPr>
          <w:ilvl w:val="0"/>
          <w:numId w:val="12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RMSE = </w:t>
      </w:r>
      <w:r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3,7</w:t>
      </w:r>
    </w:p>
    <w:p w:rsidR="007C4498" w:rsidRPr="005A4738" w:rsidRDefault="007C4498" w:rsidP="007C4498">
      <w:pPr>
        <w:pStyle w:val="a4"/>
        <w:numPr>
          <w:ilvl w:val="0"/>
          <w:numId w:val="12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MAE = </w:t>
      </w:r>
      <w:r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3,6</w:t>
      </w:r>
    </w:p>
    <w:p w:rsidR="007C4498" w:rsidRPr="005A4738" w:rsidRDefault="007C4498" w:rsidP="007C4498">
      <w:pPr>
        <w:pStyle w:val="a4"/>
        <w:numPr>
          <w:ilvl w:val="0"/>
          <w:numId w:val="12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MAPE = </w:t>
      </w:r>
      <w:r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23,4</w:t>
      </w:r>
    </w:p>
    <w:p w:rsidR="007C4498" w:rsidRDefault="007C4498" w:rsidP="007C4498">
      <w:pPr>
        <w:pStyle w:val="a4"/>
        <w:numPr>
          <w:ilvl w:val="0"/>
          <w:numId w:val="15"/>
        </w:numPr>
        <w:ind w:left="156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449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Делаем прогноз на 1 год вперед;</w:t>
      </w:r>
    </w:p>
    <w:p w:rsidR="007C4498" w:rsidRDefault="007C4498" w:rsidP="007C4498">
      <w:pPr>
        <w:pStyle w:val="a4"/>
        <w:numPr>
          <w:ilvl w:val="0"/>
          <w:numId w:val="15"/>
        </w:numPr>
        <w:ind w:left="156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Устанавливаем индексы;</w:t>
      </w:r>
    </w:p>
    <w:p w:rsidR="007C4498" w:rsidRDefault="007C4498" w:rsidP="007C4498">
      <w:pPr>
        <w:pStyle w:val="a4"/>
        <w:numPr>
          <w:ilvl w:val="0"/>
          <w:numId w:val="15"/>
        </w:numPr>
        <w:ind w:left="156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Строим график на будущее.</w:t>
      </w:r>
    </w:p>
    <w:p w:rsidR="007C4498" w:rsidRPr="007C4498" w:rsidRDefault="007C4498" w:rsidP="007C4498">
      <w:pPr>
        <w:pStyle w:val="3"/>
        <w:shd w:val="clear" w:color="auto" w:fill="FFFFFF"/>
        <w:spacing w:before="120" w:after="120"/>
        <w:rPr>
          <w:rFonts w:ascii="Arial" w:hAnsi="Arial" w:cs="Arial"/>
          <w:b/>
          <w:bCs/>
          <w:color w:val="212121"/>
          <w:sz w:val="30"/>
          <w:szCs w:val="30"/>
        </w:rPr>
      </w:pPr>
      <w:r w:rsidRPr="007C4498">
        <w:rPr>
          <w:rFonts w:ascii="Arial" w:hAnsi="Arial" w:cs="Arial"/>
          <w:b/>
          <w:bCs/>
          <w:color w:val="212121"/>
          <w:sz w:val="30"/>
          <w:szCs w:val="30"/>
        </w:rPr>
        <w:t>Выводы работы метода PROPHET:</w:t>
      </w:r>
    </w:p>
    <w:p w:rsidR="007C4498" w:rsidRPr="007C4498" w:rsidRDefault="007C4498" w:rsidP="007C449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449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Модель показала себя хорошо, RMSE=3.7 </w:t>
      </w:r>
      <w:r w:rsidRPr="007C449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кВт</w:t>
      </w:r>
      <w:r w:rsidRPr="007C449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/ч, это хороший показатель.</w:t>
      </w:r>
    </w:p>
    <w:p w:rsidR="007C4498" w:rsidRDefault="007C4498" w:rsidP="007C449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449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Но процент </w:t>
      </w:r>
      <w:r w:rsidRPr="007C449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рассчитанной</w:t>
      </w:r>
      <w:r w:rsidRPr="007C449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ошибки MAPE=23,4%, это плохой результат, такому прогнозу определенно нельзя доверять.</w:t>
      </w:r>
    </w:p>
    <w:p w:rsidR="007C4498" w:rsidRPr="007C4498" w:rsidRDefault="007C4498" w:rsidP="007C449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7C4498" w:rsidRPr="007C4498" w:rsidRDefault="007C4498" w:rsidP="007C4498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7C449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Экспоненциальное сглаживание (</w:t>
      </w:r>
      <w:proofErr w:type="spellStart"/>
      <w:r w:rsidRPr="007C449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Exponential</w:t>
      </w:r>
      <w:proofErr w:type="spellEnd"/>
      <w:r w:rsidRPr="007C449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 xml:space="preserve"> </w:t>
      </w:r>
      <w:proofErr w:type="spellStart"/>
      <w:r w:rsidRPr="007C449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smoothing</w:t>
      </w:r>
      <w:proofErr w:type="spellEnd"/>
      <w:r w:rsidRPr="007C449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)</w:t>
      </w:r>
      <w:r w:rsidRPr="007C4498"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t>:</w:t>
      </w:r>
    </w:p>
    <w:p w:rsidR="007C4498" w:rsidRPr="007C4498" w:rsidRDefault="007C4498" w:rsidP="007C4498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449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Создаем модель с подобранными параметрами;</w:t>
      </w:r>
    </w:p>
    <w:p w:rsidR="007C4498" w:rsidRPr="007C4498" w:rsidRDefault="007C4498" w:rsidP="007C4498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Обучаем модель на обучающей выборке;</w:t>
      </w:r>
    </w:p>
    <w:p w:rsidR="007C4498" w:rsidRPr="00167A32" w:rsidRDefault="00167A32" w:rsidP="007C4498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Предсказываем значения, передав модели точку начала и окончания;</w:t>
      </w:r>
    </w:p>
    <w:p w:rsidR="00167A32" w:rsidRPr="00167A32" w:rsidRDefault="00167A32" w:rsidP="007C4498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Сравниваем прогноз и тестовую выборку;</w:t>
      </w:r>
    </w:p>
    <w:p w:rsidR="00B657AB" w:rsidRDefault="00B657AB" w:rsidP="00B657AB">
      <w:pPr>
        <w:pStyle w:val="a4"/>
        <w:numPr>
          <w:ilvl w:val="0"/>
          <w:numId w:val="9"/>
        </w:numPr>
        <w:ind w:left="1560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</w:t>
      </w:r>
      <w:r w:rsidRPr="005A473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цениваем качество модели методом MSE, RMSE, MAE, MAPE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:</w:t>
      </w:r>
    </w:p>
    <w:p w:rsidR="00B657AB" w:rsidRPr="005A4738" w:rsidRDefault="00B657AB" w:rsidP="00B657AB">
      <w:pPr>
        <w:pStyle w:val="a4"/>
        <w:numPr>
          <w:ilvl w:val="0"/>
          <w:numId w:val="12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MSE = </w:t>
      </w:r>
      <w:r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74</w:t>
      </w:r>
    </w:p>
    <w:p w:rsidR="00B657AB" w:rsidRPr="005A4738" w:rsidRDefault="00B657AB" w:rsidP="00B657AB">
      <w:pPr>
        <w:pStyle w:val="a4"/>
        <w:numPr>
          <w:ilvl w:val="0"/>
          <w:numId w:val="12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RMSE = </w:t>
      </w:r>
      <w:r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8,6</w:t>
      </w:r>
    </w:p>
    <w:p w:rsidR="00B657AB" w:rsidRPr="005A4738" w:rsidRDefault="00B657AB" w:rsidP="00B657AB">
      <w:pPr>
        <w:pStyle w:val="a4"/>
        <w:numPr>
          <w:ilvl w:val="0"/>
          <w:numId w:val="12"/>
        </w:numPr>
        <w:ind w:left="2127"/>
        <w:jc w:val="both"/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</w:pPr>
      <w:r w:rsidRPr="005A4738"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 xml:space="preserve">MAE = </w:t>
      </w:r>
      <w:r>
        <w:rPr>
          <w:rFonts w:ascii="Arial" w:eastAsia="Times New Roman" w:hAnsi="Arial" w:cs="Arial"/>
          <w:i/>
          <w:color w:val="212121"/>
          <w:sz w:val="24"/>
          <w:szCs w:val="24"/>
          <w:lang w:eastAsia="ru-RU"/>
        </w:rPr>
        <w:t>7,9</w:t>
      </w:r>
    </w:p>
    <w:p w:rsidR="00167A32" w:rsidRPr="00B657AB" w:rsidRDefault="00B657AB" w:rsidP="007C4498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 w:rsidRPr="00B657A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Делаем прогноз на год вперед;</w:t>
      </w:r>
    </w:p>
    <w:p w:rsidR="00B657AB" w:rsidRPr="00B657AB" w:rsidRDefault="00B657AB" w:rsidP="007C4498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Строим график на будущее.</w:t>
      </w:r>
    </w:p>
    <w:p w:rsidR="00B657AB" w:rsidRPr="00B657AB" w:rsidRDefault="00B657AB" w:rsidP="00B657AB">
      <w:pPr>
        <w:shd w:val="clear" w:color="auto" w:fill="FFFFFF"/>
        <w:spacing w:before="120" w:after="90" w:line="240" w:lineRule="auto"/>
        <w:rPr>
          <w:rFonts w:ascii="Arial" w:eastAsiaTheme="majorEastAsia" w:hAnsi="Arial" w:cs="Arial"/>
          <w:b/>
          <w:bCs/>
          <w:color w:val="212121"/>
          <w:sz w:val="30"/>
          <w:szCs w:val="30"/>
        </w:rPr>
      </w:pPr>
      <w:r w:rsidRPr="00B657AB">
        <w:rPr>
          <w:rFonts w:ascii="Arial" w:eastAsiaTheme="majorEastAsia" w:hAnsi="Arial" w:cs="Arial"/>
          <w:b/>
          <w:bCs/>
          <w:color w:val="212121"/>
          <w:sz w:val="30"/>
          <w:szCs w:val="30"/>
        </w:rPr>
        <w:t>Выводы работы метода "Экспоненциальное сглаживание" (</w:t>
      </w:r>
      <w:proofErr w:type="spellStart"/>
      <w:r w:rsidRPr="00B657AB">
        <w:rPr>
          <w:rFonts w:ascii="Arial" w:eastAsiaTheme="majorEastAsia" w:hAnsi="Arial" w:cs="Arial"/>
          <w:b/>
          <w:bCs/>
          <w:color w:val="212121"/>
          <w:sz w:val="30"/>
          <w:szCs w:val="30"/>
        </w:rPr>
        <w:t>Exponential</w:t>
      </w:r>
      <w:proofErr w:type="spellEnd"/>
      <w:r w:rsidRPr="00B657AB">
        <w:rPr>
          <w:rFonts w:ascii="Arial" w:eastAsiaTheme="majorEastAsia" w:hAnsi="Arial" w:cs="Arial"/>
          <w:b/>
          <w:bCs/>
          <w:color w:val="212121"/>
          <w:sz w:val="30"/>
          <w:szCs w:val="30"/>
        </w:rPr>
        <w:t xml:space="preserve"> </w:t>
      </w:r>
      <w:proofErr w:type="spellStart"/>
      <w:r w:rsidRPr="00B657AB">
        <w:rPr>
          <w:rFonts w:ascii="Arial" w:eastAsiaTheme="majorEastAsia" w:hAnsi="Arial" w:cs="Arial"/>
          <w:b/>
          <w:bCs/>
          <w:color w:val="212121"/>
          <w:sz w:val="30"/>
          <w:szCs w:val="30"/>
        </w:rPr>
        <w:t>smoothing</w:t>
      </w:r>
      <w:proofErr w:type="spellEnd"/>
      <w:r w:rsidRPr="00B657AB">
        <w:rPr>
          <w:rFonts w:ascii="Arial" w:eastAsiaTheme="majorEastAsia" w:hAnsi="Arial" w:cs="Arial"/>
          <w:b/>
          <w:bCs/>
          <w:color w:val="212121"/>
          <w:sz w:val="30"/>
          <w:szCs w:val="30"/>
        </w:rPr>
        <w:t>):</w:t>
      </w:r>
    </w:p>
    <w:p w:rsidR="00B657AB" w:rsidRPr="00B657AB" w:rsidRDefault="00B657AB" w:rsidP="00B657A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B657A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Модель п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оказала себя плохо, RMSE=8.6 кВт</w:t>
      </w:r>
      <w:r w:rsidRPr="00B657A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/ч, это не очень хороший показатель, слишком высокий уровень ошибки. Такому прогнозу нельзя доверять.</w:t>
      </w:r>
    </w:p>
    <w:p w:rsidR="00B657AB" w:rsidRDefault="00180A63" w:rsidP="00180A6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  <w:lastRenderedPageBreak/>
        <w:t>Сравнительный анализ трех моделей: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1645"/>
        <w:gridCol w:w="1676"/>
        <w:gridCol w:w="2344"/>
      </w:tblGrid>
      <w:tr w:rsidR="00C20697" w:rsidTr="00C20697">
        <w:trPr>
          <w:jc w:val="center"/>
        </w:trPr>
        <w:tc>
          <w:tcPr>
            <w:tcW w:w="2105" w:type="dxa"/>
          </w:tcPr>
          <w:p w:rsidR="00C20697" w:rsidRPr="00180A63" w:rsidRDefault="00C20697" w:rsidP="00180A63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/>
                <w:i/>
                <w:color w:val="212121"/>
                <w:sz w:val="24"/>
                <w:szCs w:val="24"/>
                <w:lang w:eastAsia="ru-RU"/>
              </w:rPr>
            </w:pPr>
            <w:r w:rsidRPr="00180A63">
              <w:rPr>
                <w:rFonts w:ascii="Arial" w:eastAsia="Times New Roman" w:hAnsi="Arial" w:cs="Arial"/>
                <w:b/>
                <w:i/>
                <w:color w:val="212121"/>
                <w:sz w:val="24"/>
                <w:szCs w:val="24"/>
                <w:lang w:eastAsia="ru-RU"/>
              </w:rPr>
              <w:t>Качество модели/Модель</w:t>
            </w:r>
          </w:p>
        </w:tc>
        <w:tc>
          <w:tcPr>
            <w:tcW w:w="1645" w:type="dxa"/>
            <w:vAlign w:val="center"/>
          </w:tcPr>
          <w:p w:rsidR="00C20697" w:rsidRPr="00180A63" w:rsidRDefault="00C20697" w:rsidP="00180A63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</w:pPr>
            <w:r w:rsidRPr="00180A63"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  <w:t>SARIMAX</w:t>
            </w:r>
          </w:p>
        </w:tc>
        <w:tc>
          <w:tcPr>
            <w:tcW w:w="1676" w:type="dxa"/>
            <w:vAlign w:val="center"/>
          </w:tcPr>
          <w:p w:rsidR="00C20697" w:rsidRPr="00180A63" w:rsidRDefault="00C20697" w:rsidP="00180A63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</w:pPr>
            <w:r w:rsidRPr="00180A63"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  <w:t>PROPHET</w:t>
            </w:r>
          </w:p>
        </w:tc>
        <w:tc>
          <w:tcPr>
            <w:tcW w:w="2344" w:type="dxa"/>
            <w:vAlign w:val="center"/>
          </w:tcPr>
          <w:p w:rsidR="00C20697" w:rsidRPr="00180A63" w:rsidRDefault="00C20697" w:rsidP="00180A63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</w:pPr>
            <w:r w:rsidRPr="00B657AB"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  <w:t>Экспоненциальное сглаживание</w:t>
            </w:r>
          </w:p>
        </w:tc>
      </w:tr>
      <w:tr w:rsidR="00C20697" w:rsidTr="00C20697">
        <w:trPr>
          <w:jc w:val="center"/>
        </w:trPr>
        <w:tc>
          <w:tcPr>
            <w:tcW w:w="2105" w:type="dxa"/>
          </w:tcPr>
          <w:p w:rsidR="00C20697" w:rsidRPr="00180A63" w:rsidRDefault="00C20697" w:rsidP="00180A63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/>
                <w:i/>
                <w:color w:val="212121"/>
                <w:sz w:val="24"/>
                <w:szCs w:val="24"/>
                <w:lang w:eastAsia="ru-RU"/>
              </w:rPr>
            </w:pPr>
            <w:r w:rsidRPr="00180A63"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645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1676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344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74</w:t>
            </w:r>
          </w:p>
        </w:tc>
      </w:tr>
      <w:tr w:rsidR="00C20697" w:rsidTr="00C20697">
        <w:trPr>
          <w:jc w:val="center"/>
        </w:trPr>
        <w:tc>
          <w:tcPr>
            <w:tcW w:w="2105" w:type="dxa"/>
          </w:tcPr>
          <w:p w:rsidR="00C20697" w:rsidRPr="00180A63" w:rsidRDefault="00C20697" w:rsidP="00180A63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/>
                <w:i/>
                <w:color w:val="212121"/>
                <w:sz w:val="24"/>
                <w:szCs w:val="24"/>
                <w:lang w:eastAsia="ru-RU"/>
              </w:rPr>
            </w:pPr>
            <w:r w:rsidRPr="00180A63"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  <w:t>RMSE</w:t>
            </w:r>
          </w:p>
        </w:tc>
        <w:tc>
          <w:tcPr>
            <w:tcW w:w="1645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1676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2344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8,6</w:t>
            </w:r>
          </w:p>
        </w:tc>
      </w:tr>
      <w:tr w:rsidR="00C20697" w:rsidTr="00C20697">
        <w:trPr>
          <w:jc w:val="center"/>
        </w:trPr>
        <w:tc>
          <w:tcPr>
            <w:tcW w:w="2105" w:type="dxa"/>
          </w:tcPr>
          <w:p w:rsidR="00C20697" w:rsidRPr="00180A63" w:rsidRDefault="00C20697" w:rsidP="00180A63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/>
                <w:i/>
                <w:color w:val="212121"/>
                <w:sz w:val="24"/>
                <w:szCs w:val="24"/>
                <w:lang w:eastAsia="ru-RU"/>
              </w:rPr>
            </w:pPr>
            <w:r w:rsidRPr="00180A63"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  <w:t>MAE</w:t>
            </w:r>
          </w:p>
        </w:tc>
        <w:tc>
          <w:tcPr>
            <w:tcW w:w="1645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1676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2344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7,9</w:t>
            </w:r>
          </w:p>
        </w:tc>
      </w:tr>
      <w:tr w:rsidR="00C20697" w:rsidTr="00C20697">
        <w:trPr>
          <w:jc w:val="center"/>
        </w:trPr>
        <w:tc>
          <w:tcPr>
            <w:tcW w:w="2105" w:type="dxa"/>
          </w:tcPr>
          <w:p w:rsidR="00C20697" w:rsidRPr="00180A63" w:rsidRDefault="00C20697" w:rsidP="00180A63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/>
                <w:i/>
                <w:color w:val="212121"/>
                <w:sz w:val="24"/>
                <w:szCs w:val="24"/>
                <w:lang w:eastAsia="ru-RU"/>
              </w:rPr>
            </w:pPr>
            <w:r w:rsidRPr="00180A63">
              <w:rPr>
                <w:rFonts w:ascii="Arial" w:eastAsia="Times New Roman" w:hAnsi="Arial" w:cs="Arial"/>
                <w:i/>
                <w:color w:val="212121"/>
                <w:sz w:val="24"/>
                <w:szCs w:val="24"/>
                <w:lang w:eastAsia="ru-RU"/>
              </w:rPr>
              <w:t>MAPE</w:t>
            </w:r>
          </w:p>
        </w:tc>
        <w:tc>
          <w:tcPr>
            <w:tcW w:w="1645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76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23,4</w:t>
            </w:r>
          </w:p>
        </w:tc>
        <w:tc>
          <w:tcPr>
            <w:tcW w:w="2344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</w:p>
        </w:tc>
      </w:tr>
      <w:tr w:rsidR="00C20697" w:rsidTr="00C20697">
        <w:trPr>
          <w:jc w:val="center"/>
        </w:trPr>
        <w:tc>
          <w:tcPr>
            <w:tcW w:w="2105" w:type="dxa"/>
          </w:tcPr>
          <w:p w:rsidR="00C20697" w:rsidRPr="00C20697" w:rsidRDefault="00C20697" w:rsidP="00180A63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/>
                <w:i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b/>
                <w:i/>
                <w:color w:val="212121"/>
                <w:sz w:val="24"/>
                <w:szCs w:val="24"/>
                <w:lang w:eastAsia="ru-RU"/>
              </w:rPr>
              <w:t>Выбор модели</w:t>
            </w:r>
          </w:p>
        </w:tc>
        <w:tc>
          <w:tcPr>
            <w:tcW w:w="1645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/>
                <w:color w:val="212121"/>
                <w:sz w:val="24"/>
                <w:szCs w:val="24"/>
                <w:lang w:eastAsia="ru-RU"/>
              </w:rPr>
            </w:pPr>
            <w:r w:rsidRPr="00C20697">
              <w:rPr>
                <w:rFonts w:ascii="Arial" w:eastAsia="Times New Roman" w:hAnsi="Arial" w:cs="Arial"/>
                <w:b/>
                <w:color w:val="212121"/>
                <w:sz w:val="28"/>
                <w:szCs w:val="24"/>
                <w:lang w:eastAsia="ru-RU"/>
              </w:rPr>
              <w:t>+</w:t>
            </w:r>
          </w:p>
        </w:tc>
        <w:tc>
          <w:tcPr>
            <w:tcW w:w="1676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</w:p>
        </w:tc>
        <w:tc>
          <w:tcPr>
            <w:tcW w:w="2344" w:type="dxa"/>
          </w:tcPr>
          <w:p w:rsidR="00C20697" w:rsidRPr="00C20697" w:rsidRDefault="00C20697" w:rsidP="00C20697">
            <w:pPr>
              <w:pStyle w:val="a4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</w:p>
        </w:tc>
      </w:tr>
    </w:tbl>
    <w:p w:rsidR="00180A63" w:rsidRPr="00B657AB" w:rsidRDefault="00180A63" w:rsidP="00180A63">
      <w:pPr>
        <w:pStyle w:val="a4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12121"/>
          <w:sz w:val="24"/>
          <w:szCs w:val="24"/>
          <w:lang w:eastAsia="ru-RU"/>
        </w:rPr>
      </w:pPr>
    </w:p>
    <w:p w:rsidR="007C4498" w:rsidRDefault="007C4498" w:rsidP="007C4498">
      <w:pPr>
        <w:pStyle w:val="a4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C20697" w:rsidRDefault="00C20697" w:rsidP="00C20697">
      <w:pPr>
        <w:pStyle w:val="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Общие выводы:</w:t>
      </w:r>
    </w:p>
    <w:p w:rsidR="00C20697" w:rsidRDefault="00C20697" w:rsidP="00C20697">
      <w:pPr>
        <w:pStyle w:val="a3"/>
        <w:numPr>
          <w:ilvl w:val="0"/>
          <w:numId w:val="21"/>
        </w:numPr>
        <w:shd w:val="clear" w:color="auto" w:fill="FFFFFF"/>
        <w:spacing w:before="120" w:beforeAutospacing="0" w:after="90" w:after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Проведен анализ данных с использованием современных методов обработки статистической информации.</w:t>
      </w:r>
    </w:p>
    <w:p w:rsidR="00C20697" w:rsidRDefault="00C20697" w:rsidP="00C20697">
      <w:pPr>
        <w:pStyle w:val="a3"/>
        <w:numPr>
          <w:ilvl w:val="0"/>
          <w:numId w:val="21"/>
        </w:numPr>
        <w:shd w:val="clear" w:color="auto" w:fill="FFFFFF"/>
        <w:spacing w:before="120" w:beforeAutospacing="0" w:after="90" w:after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Рассчитаны основные статистические метрики, позволяющие судить о характере исследуемого явления.</w:t>
      </w:r>
    </w:p>
    <w:p w:rsidR="00C20697" w:rsidRDefault="00C20697" w:rsidP="00C20697">
      <w:pPr>
        <w:pStyle w:val="a3"/>
        <w:numPr>
          <w:ilvl w:val="0"/>
          <w:numId w:val="21"/>
        </w:numPr>
        <w:shd w:val="clear" w:color="auto" w:fill="FFFFFF"/>
        <w:spacing w:before="120" w:beforeAutospacing="0" w:after="90" w:after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Результаты анализа представленных данных помогли выявить зависимость потребления электроэнергии в зависимости от сезона года.</w:t>
      </w:r>
    </w:p>
    <w:p w:rsidR="00C20697" w:rsidRDefault="00C20697" w:rsidP="00C20697">
      <w:pPr>
        <w:pStyle w:val="a3"/>
        <w:numPr>
          <w:ilvl w:val="0"/>
          <w:numId w:val="21"/>
        </w:numPr>
        <w:shd w:val="clear" w:color="auto" w:fill="FFFFFF"/>
        <w:spacing w:before="120" w:beforeAutospacing="0" w:after="90" w:after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Сравнивая три модели </w:t>
      </w:r>
      <w:r>
        <w:rPr>
          <w:rFonts w:ascii="Arial" w:hAnsi="Arial" w:cs="Arial"/>
          <w:color w:val="212121"/>
        </w:rPr>
        <w:t>прогноза</w:t>
      </w:r>
      <w:r>
        <w:rPr>
          <w:rFonts w:ascii="Arial" w:hAnsi="Arial" w:cs="Arial"/>
          <w:color w:val="212121"/>
        </w:rPr>
        <w:t>, лучшего всего себя показала модель SARIMAX, согласно показателям ошибок RMSE (2,8 кВт/ч) и MAPE (3%) данная модель делает лучший прогноз, которому можно доверять.</w:t>
      </w:r>
    </w:p>
    <w:p w:rsidR="00B657AB" w:rsidRPr="007C4498" w:rsidRDefault="00B657AB" w:rsidP="007C4498">
      <w:pPr>
        <w:pStyle w:val="a4"/>
        <w:jc w:val="both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sectPr w:rsidR="00B657AB" w:rsidRPr="007C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CA2"/>
    <w:multiLevelType w:val="hybridMultilevel"/>
    <w:tmpl w:val="2A1A76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047CA"/>
    <w:multiLevelType w:val="hybridMultilevel"/>
    <w:tmpl w:val="AD3A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96E86"/>
    <w:multiLevelType w:val="multilevel"/>
    <w:tmpl w:val="9F3C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E1F53"/>
    <w:multiLevelType w:val="hybridMultilevel"/>
    <w:tmpl w:val="FB44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766F"/>
    <w:multiLevelType w:val="hybridMultilevel"/>
    <w:tmpl w:val="90EAD332"/>
    <w:lvl w:ilvl="0" w:tplc="041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279F3F84"/>
    <w:multiLevelType w:val="multilevel"/>
    <w:tmpl w:val="EDD8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A3E66"/>
    <w:multiLevelType w:val="hybridMultilevel"/>
    <w:tmpl w:val="10E6B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133B8"/>
    <w:multiLevelType w:val="hybridMultilevel"/>
    <w:tmpl w:val="AE8802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23081F"/>
    <w:multiLevelType w:val="hybridMultilevel"/>
    <w:tmpl w:val="35FE9DC4"/>
    <w:lvl w:ilvl="0" w:tplc="4D5E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42109"/>
    <w:multiLevelType w:val="hybridMultilevel"/>
    <w:tmpl w:val="D6F4E62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4F614F"/>
    <w:multiLevelType w:val="hybridMultilevel"/>
    <w:tmpl w:val="E0164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6072C"/>
    <w:multiLevelType w:val="hybridMultilevel"/>
    <w:tmpl w:val="B082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45DFC"/>
    <w:multiLevelType w:val="hybridMultilevel"/>
    <w:tmpl w:val="99C6EEF6"/>
    <w:lvl w:ilvl="0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EAC6AAC"/>
    <w:multiLevelType w:val="multilevel"/>
    <w:tmpl w:val="0CE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471B6"/>
    <w:multiLevelType w:val="hybridMultilevel"/>
    <w:tmpl w:val="82DEF5B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647169"/>
    <w:multiLevelType w:val="hybridMultilevel"/>
    <w:tmpl w:val="C7BAC03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BBB52FB"/>
    <w:multiLevelType w:val="hybridMultilevel"/>
    <w:tmpl w:val="63CCF810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46540DD"/>
    <w:multiLevelType w:val="hybridMultilevel"/>
    <w:tmpl w:val="387A1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73980"/>
    <w:multiLevelType w:val="hybridMultilevel"/>
    <w:tmpl w:val="41C48018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3FE1CC4"/>
    <w:multiLevelType w:val="multilevel"/>
    <w:tmpl w:val="827C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A1C2B"/>
    <w:multiLevelType w:val="multilevel"/>
    <w:tmpl w:val="8DC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17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14"/>
  </w:num>
  <w:num w:numId="11">
    <w:abstractNumId w:val="20"/>
  </w:num>
  <w:num w:numId="12">
    <w:abstractNumId w:val="16"/>
  </w:num>
  <w:num w:numId="13">
    <w:abstractNumId w:val="18"/>
  </w:num>
  <w:num w:numId="14">
    <w:abstractNumId w:val="7"/>
  </w:num>
  <w:num w:numId="15">
    <w:abstractNumId w:val="15"/>
  </w:num>
  <w:num w:numId="16">
    <w:abstractNumId w:val="12"/>
  </w:num>
  <w:num w:numId="17">
    <w:abstractNumId w:val="4"/>
  </w:num>
  <w:num w:numId="18">
    <w:abstractNumId w:val="5"/>
  </w:num>
  <w:num w:numId="19">
    <w:abstractNumId w:val="1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DB"/>
    <w:rsid w:val="00167A32"/>
    <w:rsid w:val="00180A63"/>
    <w:rsid w:val="00476A7F"/>
    <w:rsid w:val="004C491A"/>
    <w:rsid w:val="005A4738"/>
    <w:rsid w:val="005E59C9"/>
    <w:rsid w:val="006023DB"/>
    <w:rsid w:val="00735652"/>
    <w:rsid w:val="00780849"/>
    <w:rsid w:val="007C4498"/>
    <w:rsid w:val="00B657AB"/>
    <w:rsid w:val="00C2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0525"/>
  <w15:chartTrackingRefBased/>
  <w15:docId w15:val="{9234805B-C6A4-4C70-86A2-8536AAE4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6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A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7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76A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35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4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18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4C491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C491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C491A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4C491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C491A"/>
    <w:pPr>
      <w:spacing w:after="100"/>
      <w:ind w:left="22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6603-38D2-411A-9F85-07EF6CBC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</dc:creator>
  <cp:keywords/>
  <dc:description/>
  <cp:lastModifiedBy>Valeriya</cp:lastModifiedBy>
  <cp:revision>5</cp:revision>
  <dcterms:created xsi:type="dcterms:W3CDTF">2022-03-19T10:43:00Z</dcterms:created>
  <dcterms:modified xsi:type="dcterms:W3CDTF">2022-03-19T11:52:00Z</dcterms:modified>
</cp:coreProperties>
</file>