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:rsidR="0049050C" w:rsidRPr="00084684" w:rsidRDefault="0049050C" w:rsidP="0049050C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:rsidR="0049050C" w:rsidRPr="00084684" w:rsidRDefault="0049050C" w:rsidP="0049050C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084684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1D58B280" wp14:editId="6EC49C7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1400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:rsidR="0049050C" w:rsidRPr="00084684" w:rsidRDefault="0049050C" w:rsidP="0049050C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:rsidR="0049050C" w:rsidRPr="00084684" w:rsidRDefault="0049050C" w:rsidP="0049050C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:rsidR="0049050C" w:rsidRPr="00084684" w:rsidRDefault="0049050C" w:rsidP="0049050C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3</w:t>
      </w: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. РАЗРАБОТКА ЛИЦЕНЗИОННОГО СОГЛАШЕНИЯ</w:t>
      </w:r>
    </w:p>
    <w:p w:rsidR="0049050C" w:rsidRPr="00084684" w:rsidRDefault="0049050C" w:rsidP="0049050C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Выполнила обучающаяся</w:t>
      </w: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БИ-33</w:t>
      </w: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Стратонова В.О.</w:t>
      </w: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</w:p>
    <w:p w:rsidR="0049050C" w:rsidRPr="00084684" w:rsidRDefault="0049050C" w:rsidP="0049050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Цель работы: подготовить текст лицензионного соглашения.</w:t>
      </w:r>
    </w:p>
    <w:p w:rsidR="0049050C" w:rsidRPr="00084684" w:rsidRDefault="0049050C" w:rsidP="0049050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работы:</w:t>
      </w:r>
    </w:p>
    <w:p w:rsidR="0049050C" w:rsidRPr="00084684" w:rsidRDefault="0049050C" w:rsidP="00490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текст лицензионного соглашения.</w:t>
      </w:r>
    </w:p>
    <w:p w:rsidR="0049050C" w:rsidRPr="00084684" w:rsidRDefault="0049050C" w:rsidP="0049050C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:rsidR="0049050C" w:rsidRPr="00084684" w:rsidRDefault="0049050C" w:rsidP="0049050C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49050C" w:rsidRPr="00084684" w:rsidRDefault="0049050C" w:rsidP="0049050C">
      <w:pPr>
        <w:spacing w:before="100" w:beforeAutospacing="1" w:after="600" w:line="435" w:lineRule="atLeast"/>
        <w:ind w:firstLine="567"/>
        <w:jc w:val="center"/>
        <w:outlineLvl w:val="4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Лицензионный договор на использование программного продукта (неисключительная лицензия) № _____</w:t>
      </w:r>
    </w:p>
    <w:p w:rsidR="0049050C" w:rsidRPr="00084684" w:rsidRDefault="0049050C" w:rsidP="0049050C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г. Новосибирск</w:t>
      </w:r>
      <w:r w:rsidRPr="00084684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«15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333333"/>
          <w:sz w:val="28"/>
          <w:szCs w:val="28"/>
        </w:rPr>
        <w:t>ноября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2022 г. 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OOO «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</w:rPr>
        <w:t>СГУГиТ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» в лице </w:t>
      </w:r>
      <w:r>
        <w:rPr>
          <w:rFonts w:ascii="Times New Roman" w:hAnsi="Times New Roman" w:cs="Times New Roman"/>
          <w:color w:val="333333"/>
          <w:sz w:val="28"/>
          <w:szCs w:val="28"/>
        </w:rPr>
        <w:t>Стратоновой В.О.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, действующего на основании Устава, именуемый в дальнейшем «Лицензиат», с одной стороны, и гражданин Шарапов А.А., паспорт (серия, номер, выдан) 4531 555666 ОВД Ленинского района г. Новосибирск, проживающий по адресу 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</w:rPr>
        <w:t>Плахотного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8а, именуемый в дальнейшем «Лицензиар», с другой стороны, именуемые в дальнейшем «Стороны», заключили настоящий договор, в дальнейшем «Договор», о нижеследующем: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1. ПРЕДМЕТ ДОГОВОРА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1.1. По настоящему Договору Лицензиар передает, а Лицензиат принимает неисключительное право использования Программного продукта «</w:t>
      </w:r>
      <w:r>
        <w:rPr>
          <w:rFonts w:ascii="Times New Roman" w:hAnsi="Times New Roman" w:cs="Times New Roman"/>
          <w:color w:val="333333"/>
          <w:sz w:val="28"/>
          <w:szCs w:val="28"/>
        </w:rPr>
        <w:t>Конвертер валют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» (далее «Программный продукт» или «Модуль»).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:rsidR="0049050C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№55667799 от «01» Сентября 2022 года.</w:t>
      </w:r>
    </w:p>
    <w:p w:rsidR="0049050C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lastRenderedPageBreak/>
        <w:t>2. СРОК ДОГОВОРА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2.1. Договор вступает в законную силу с даты подписания его обеими Сторонами.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2.2. Договор заключается сроком на 5 лет.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3. ЦЕНА ДОГОВОРА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3.1. Лицензиат обязуется уплатить Лицензиару вознаграждение в сумме </w:t>
      </w:r>
      <w:r>
        <w:rPr>
          <w:rFonts w:ascii="Times New Roman" w:hAnsi="Times New Roman" w:cs="Times New Roman"/>
          <w:color w:val="333333"/>
          <w:sz w:val="28"/>
          <w:szCs w:val="28"/>
        </w:rPr>
        <w:t>10000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рублей до удержания НДФЛ (налога на доходы физических лиц). Передача прав на использование Программного продукта НДС не облагается в соответствии с 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</w:rPr>
        <w:t>пп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>. 26 п.2 ст.149 НК РФ.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3.2. В соответствие со ст. 226 и ст. 224 НК РФ Лицензиар обязуется удержать и перечислить НДФЛ в бюджет.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4. ПОРЯДОК РАСЧЕТОВ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4.1. Лицензиат оплачивает Лицензию в течение 7 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4.2. В течение 7 календарных дней с момента оплаты Лицензиар передает Лицензиату права на использование Программного продукта.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4.4. Одновременно с предоставлением прав Лицензиар открывает доступ к использованию Программного продукта путем передачи Лицензиату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экземпляров Программного продукта включая документацию по электронной почте, адрес которой указан в п.11 настоящего Договора.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5. УСЛОВИЯ ДОГОВОРА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 Лицензиат получает право: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5.1.1. Использовать Модуль по назначению.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5.1.2. Копировать Модуль и передавать его по каналам связи.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5.1.3. Использовать результаты работы Модуля любым способом.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5.5. При передаче Лицензиатом своих исключительных прав на программные продукты, в которые встроен Модуль, Лицензиат обязан за   7    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  7    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5.6. Лицензиат обязуется не распространять Программный продукт отдельно от принадлежащего Лицензиату ПО. Под распространением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работников, нанятых Лицензиатом по трудовому договору или договору подряда.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t>.7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5.8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 Лицензиат не обязан предоставлять Лицензиару отчеты по использованию Модуля.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6. ГАРАНТИЙНЫЕ ОБЯЗАТЕЛЬСТВА И ТЕХНИЧЕСКАЯ ПОДДЕРЖКА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6.1. Лицензиар гарантирует отсутствие в Модуле технических дефектов, приводящих к возникновению «зависаниям» вызывающей программы.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6.3. Лицензиар обязуется в течение 1 года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Лицензиар обязуется отвечать на запросы Лицензиата в течение 5 календарных дней с момента обращения.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7. ПРИОБРЕТЕНИЕ НОВЫХ ВЕРСИЙ МОДУЛЯ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7.1. В течение 1 года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5 календарных дней.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7.2. По истечении 30 дней с момента передачи прав на Модуль Лицензиат имеет право на продление периода получения новых версий за дополнительную плату, равную 25 % от цены данного договора. 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8. ОТВЕТСТВЕННОСТЬ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9. ИЗМЕНЕНИЕ И РАСТОРЖЕНИЕ ДОГОВОРА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9.1. Договор может быть расторгнут по взаимному письменному соглашению Сторон.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</w:p>
    <w:p w:rsidR="0049050C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</w:t>
      </w:r>
    </w:p>
    <w:p w:rsidR="0049050C" w:rsidRPr="00084684" w:rsidRDefault="0049050C" w:rsidP="0049050C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9050C" w:rsidRPr="00084684" w:rsidRDefault="0049050C" w:rsidP="0049050C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10. РЕКВИЗИТЫ И ПОДПИСИ СТОРОН</w:t>
      </w:r>
    </w:p>
    <w:p w:rsidR="0049050C" w:rsidRPr="00084684" w:rsidRDefault="0049050C" w:rsidP="0049050C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Лицензиат </w:t>
      </w:r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Юридический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</w:rPr>
        <w:t>Плахотного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8а</w:t>
      </w:r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Sharapov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>@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mail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ru</w:t>
      </w:r>
      <w:proofErr w:type="spellEnd"/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lastRenderedPageBreak/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+7(383) 123-123-00</w:t>
      </w:r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ИНН/КПП: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114488587869</w:t>
      </w:r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Расчетный счет: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824888547869</w:t>
      </w:r>
    </w:p>
    <w:p w:rsidR="0049050C" w:rsidRPr="00084684" w:rsidRDefault="0049050C" w:rsidP="0049050C">
      <w:pPr>
        <w:numPr>
          <w:ilvl w:val="0"/>
          <w:numId w:val="2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Банк: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Сбербанк</w:t>
      </w:r>
    </w:p>
    <w:p w:rsidR="0049050C" w:rsidRPr="00084684" w:rsidRDefault="0049050C" w:rsidP="0049050C">
      <w:pPr>
        <w:pStyle w:val="signatura1"/>
        <w:numPr>
          <w:ilvl w:val="0"/>
          <w:numId w:val="2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 xml:space="preserve">Подпись: </w:t>
      </w:r>
      <w:r w:rsidRPr="00084684">
        <w:rPr>
          <w:color w:val="333333"/>
          <w:sz w:val="28"/>
          <w:szCs w:val="28"/>
        </w:rPr>
        <w:t>Шарапов</w:t>
      </w:r>
    </w:p>
    <w:p w:rsidR="0049050C" w:rsidRPr="00084684" w:rsidRDefault="0049050C" w:rsidP="0049050C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Лицензиар </w:t>
      </w:r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Адрес регистрации: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84684">
        <w:rPr>
          <w:rFonts w:ascii="Times New Roman" w:hAnsi="Times New Roman" w:cs="Times New Roman"/>
          <w:color w:val="333333"/>
          <w:sz w:val="28"/>
          <w:szCs w:val="28"/>
        </w:rPr>
        <w:t>Плахотного</w:t>
      </w:r>
      <w:proofErr w:type="spellEnd"/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8</w:t>
      </w:r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stratonova</w:t>
      </w:r>
      <w:proofErr w:type="spellEnd"/>
      <w:r w:rsidRPr="00C1615A">
        <w:rPr>
          <w:rFonts w:ascii="Times New Roman" w:hAnsi="Times New Roman" w:cs="Times New Roman"/>
          <w:color w:val="33333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valeria</w:t>
      </w:r>
      <w:proofErr w:type="spellEnd"/>
      <w:r w:rsidRPr="00C1615A">
        <w:rPr>
          <w:rFonts w:ascii="Times New Roman" w:hAnsi="Times New Roman" w:cs="Times New Roman"/>
          <w:color w:val="333333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gmail</w:t>
      </w:r>
      <w:proofErr w:type="spellEnd"/>
      <w:r w:rsidRPr="00C1615A">
        <w:rPr>
          <w:rFonts w:ascii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com</w:t>
      </w:r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+7(953) 881 86 19</w:t>
      </w:r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Паспорт серия, номер: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3333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444444</w:t>
      </w:r>
      <w:proofErr w:type="gramEnd"/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Кем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ГУ МВД России по Новосибирской области</w:t>
      </w:r>
    </w:p>
    <w:p w:rsidR="0049050C" w:rsidRPr="00084684" w:rsidRDefault="0049050C" w:rsidP="0049050C">
      <w:pPr>
        <w:numPr>
          <w:ilvl w:val="0"/>
          <w:numId w:val="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Когда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.20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22</w:t>
      </w:r>
    </w:p>
    <w:p w:rsidR="0049050C" w:rsidRPr="00084684" w:rsidRDefault="0049050C" w:rsidP="0049050C">
      <w:pPr>
        <w:pStyle w:val="signatura1"/>
        <w:numPr>
          <w:ilvl w:val="0"/>
          <w:numId w:val="3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>Подпись:</w:t>
      </w:r>
      <w:r w:rsidRPr="0008468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Стратонова В.О.</w:t>
      </w:r>
    </w:p>
    <w:p w:rsidR="001062EB" w:rsidRPr="0049050C" w:rsidRDefault="001062EB" w:rsidP="0049050C">
      <w:bookmarkStart w:id="0" w:name="_GoBack"/>
      <w:bookmarkEnd w:id="0"/>
    </w:p>
    <w:sectPr w:rsidR="001062EB" w:rsidRPr="00490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SimSu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A6CDF"/>
    <w:multiLevelType w:val="hybridMultilevel"/>
    <w:tmpl w:val="BAA49BF0"/>
    <w:lvl w:ilvl="0" w:tplc="0ED69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9C"/>
    <w:rsid w:val="001062EB"/>
    <w:rsid w:val="0049050C"/>
    <w:rsid w:val="00B43C9C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5DF84-6390-4E60-BA37-6DC54FBA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C9C"/>
    <w:pPr>
      <w:ind w:left="720"/>
      <w:contextualSpacing/>
    </w:pPr>
  </w:style>
  <w:style w:type="paragraph" w:customStyle="1" w:styleId="signatura1">
    <w:name w:val="signatura1"/>
    <w:basedOn w:val="a"/>
    <w:uiPriority w:val="99"/>
    <w:semiHidden/>
    <w:rsid w:val="00B43C9C"/>
    <w:pPr>
      <w:spacing w:before="3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ole1">
    <w:name w:val="pole1"/>
    <w:basedOn w:val="a0"/>
    <w:rsid w:val="00B43C9C"/>
    <w:rPr>
      <w:rFonts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Стратонова</dc:creator>
  <cp:keywords/>
  <dc:description/>
  <cp:lastModifiedBy>Валерия Стратонова</cp:lastModifiedBy>
  <cp:revision>3</cp:revision>
  <dcterms:created xsi:type="dcterms:W3CDTF">2022-11-18T04:09:00Z</dcterms:created>
  <dcterms:modified xsi:type="dcterms:W3CDTF">2022-11-21T03:44:00Z</dcterms:modified>
</cp:coreProperties>
</file>