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Willard</w:t>
      </w:r>
      <w:r>
        <w:t xml:space="preserve"> </w:t>
      </w:r>
      <w:r>
        <w:t xml:space="preserve">McCarty</w:t>
      </w:r>
    </w:p>
    <w:p>
      <w:pPr>
        <w:pStyle w:val="Date"/>
      </w:pPr>
      <w:r>
        <w:t xml:space="preserve">04.04.2019</w:t>
      </w: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Kate Grenville,</w:t>
      </w:r>
      <w:r>
        <w:t xml:space="preserve"> </w:t>
      </w:r>
      <w:r>
        <w:rPr>
          <w:i/>
        </w:rPr>
        <w:t xml:space="preserve">The Idea of Perfection</w:t>
      </w:r>
      <w:r>
        <w:t xml:space="preserve"> </w:t>
      </w:r>
      <w:r>
        <w:t xml:space="preserve">(Sydney: Picador, 1999): 62–63</w:t>
      </w:r>
    </w:p>
    <w:p>
      <w:pPr>
        <w:pStyle w:val="Heading1"/>
      </w:pPr>
      <w:bookmarkStart w:id="20" w:name="introduction"/>
      <w:r>
        <w:t xml:space="preserve">Introduction</w:t>
      </w:r>
      <w:bookmarkEnd w:id="20"/>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w:t>
      </w:r>
      <w:r>
        <w:t xml:space="preserve"> </w:t>
      </w:r>
      <w:r>
        <w:rPr>
          <w:i/>
        </w:rPr>
        <w:t xml:space="preserve">the correct word</w:t>
      </w:r>
      <w:r>
        <w:t xml:space="preserve"> </w:t>
      </w:r>
      <w:r>
        <w:t xml:space="preserve">for the activity we share lest our practice go awry for want of understanding (</w:t>
      </w:r>
      <w:r>
        <w:rPr>
          <w:i/>
        </w:rPr>
        <w:t xml:space="preserve">Analects 13.3</w:t>
      </w:r>
      <w:r>
        <w:t xml:space="preserve">).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1" w:name="background"/>
      <w:r>
        <w:t xml:space="preserve">Background</w:t>
      </w:r>
      <w:bookmarkEnd w:id="21"/>
    </w:p>
    <w:p>
      <w:pPr>
        <w:pStyle w:val="FirstParagraph"/>
      </w:pPr>
      <w:r>
        <w:t xml:space="preserve">Let me begin with provisional definitions</w:t>
      </w:r>
      <w:r>
        <w:rPr>
          <w:rStyle w:val="FootnoteReference"/>
        </w:rPr>
        <w:footnoteReference w:id="22"/>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rPr>
          <w:rStyle w:val="FootnoteReference"/>
        </w:rPr>
        <w:footnoteReference w:id="23"/>
      </w:r>
      <w:r>
        <w:rPr>
          <w:rStyle w:val="FootnoteReference"/>
        </w:rPr>
        <w:footnoteReference w:id="24"/>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rPr>
          <w:rStyle w:val="FootnoteReference"/>
        </w:rPr>
        <w:footnoteReference w:id="25"/>
      </w:r>
      <w:r>
        <w:t xml:space="preserve"> </w:t>
      </w:r>
      <w:r>
        <w:t xml:space="preserve">By nature modeling defines a ternary relationship in which it mediates epistemologically, between modeler and modeled, researcher and data or theory and the world.</w:t>
      </w:r>
      <w:r>
        <w:rPr>
          <w:rStyle w:val="FootnoteReference"/>
        </w:rPr>
        <w:footnoteReference w:id="26"/>
      </w:r>
      <w:r>
        <w:t xml:space="preserve"> </w:t>
      </w:r>
      <w:r>
        <w:t xml:space="preserve">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w:t>
      </w:r>
      <w:r>
        <w:rPr>
          <w:rStyle w:val="FootnoteReference"/>
        </w:rPr>
        <w:footnoteReference w:id="27"/>
      </w:r>
      <w:r>
        <w:t xml:space="preserve"> </w:t>
      </w:r>
      <w:r>
        <w:t xml:space="preserve">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w:t>
      </w:r>
      <w:r>
        <w:rPr>
          <w:rStyle w:val="FootnoteReference"/>
        </w:rPr>
        <w:footnoteReference w:id="28"/>
      </w:r>
      <w:r>
        <w:t xml:space="preserve"> </w:t>
      </w:r>
      <w:r>
        <w:t xml:space="preserve">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rPr>
          <w:rStyle w:val="FootnoteReference"/>
        </w:rPr>
        <w:footnoteReference w:id="30"/>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rPr>
          <w:rStyle w:val="FootnoteReference"/>
        </w:rPr>
        <w:footnoteReference w:id="31"/>
      </w:r>
      <w:r>
        <w:t xml:space="preserve"> </w:t>
      </w:r>
      <w:r>
        <w:t xml:space="preserve">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w:t>
      </w:r>
      <w:r>
        <w:t xml:space="preserve"> </w:t>
      </w:r>
      <w:r>
        <w:rPr>
          <w:i/>
        </w:rPr>
        <w:t xml:space="preserve">of how we know what we know</w:t>
      </w:r>
      <w:r>
        <w:t xml:space="preserve">. On the one hand, as Michael Polanyi observed,</w:t>
      </w:r>
      <w:r>
        <w:t xml:space="preserve"> </w:t>
      </w:r>
      <w:r>
        <w:t xml:space="preserve">“</w:t>
      </w:r>
      <w:r>
        <w:t xml:space="preserve">we can know more than we can tell.</w:t>
      </w:r>
      <w:r>
        <w:t xml:space="preserve">”</w:t>
      </w:r>
      <w:r>
        <w:rPr>
          <w:rStyle w:val="FootnoteReference"/>
        </w:rPr>
        <w:footnoteReference w:id="33"/>
      </w:r>
      <w:r>
        <w:t xml:space="preserve"> </w:t>
      </w:r>
      <w:r>
        <w:t xml:space="preserve">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rPr>
          <w:rStyle w:val="FootnoteReference"/>
        </w:rPr>
        <w:footnoteReference w:id="34"/>
      </w:r>
      <w:r>
        <w:t xml:space="preserve"> </w:t>
      </w:r>
      <w:r>
        <w:t xml:space="preserve">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rPr>
          <w:rStyle w:val="FootnoteReference"/>
        </w:rPr>
        <w:footnoteReference w:id="35"/>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38"/>
      </w:r>
      <w:r>
        <w:t xml:space="preserve"> </w:t>
      </w:r>
      <w:r>
        <w:t xml:space="preserve">but in any case these structures would not then be</w:t>
      </w:r>
      <w:r>
        <w:t xml:space="preserve"> </w:t>
      </w:r>
      <w:r>
        <w:rPr>
          <w:i/>
        </w:rPr>
        <w:t xml:space="preserve">models</w:t>
      </w:r>
      <w:r>
        <w:t xml:space="preserve"> </w:t>
      </w:r>
      <w:r>
        <w:t xml:space="preserve">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w:t>
      </w:r>
      <w:r>
        <w:t xml:space="preserve"> </w:t>
      </w:r>
      <w:r>
        <w:rPr>
          <w:i/>
        </w:rPr>
        <w:t xml:space="preserve">of</w:t>
      </w:r>
      <w:r>
        <w:t xml:space="preserve"> </w:t>
      </w:r>
      <w:r>
        <w:t xml:space="preserve">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 of</w:t>
      </w:r>
      <w:r>
        <w:t xml:space="preserve"> </w:t>
      </w:r>
      <w:r>
        <w:rPr>
          <w:i/>
        </w:rPr>
        <w:t xml:space="preserve">any</w:t>
      </w:r>
      <w:r>
        <w:t xml:space="preserve"> </w:t>
      </w:r>
      <w:r>
        <w:t xml:space="preserve">sense of closure. Modeling</w:t>
      </w:r>
      <w:r>
        <w:t xml:space="preserve"> </w:t>
      </w:r>
      <w:r>
        <w:rPr>
          <w:i/>
        </w:rPr>
        <w:t xml:space="preserve">for</w:t>
      </w:r>
      <w:r>
        <w:t xml:space="preserve">, Utopian by definition, is denied it in any case.</w:t>
      </w:r>
    </w:p>
    <w:p>
      <w:pPr>
        <w:pStyle w:val="Heading1"/>
      </w:pPr>
      <w:bookmarkStart w:id="39" w:name="learned-complaints"/>
      <w:r>
        <w:t xml:space="preserve">Learned Complaints</w:t>
      </w:r>
      <w:bookmarkEnd w:id="39"/>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w:t>
      </w:r>
      <w:r>
        <w:rPr>
          <w:rStyle w:val="FootnoteReference"/>
        </w:rPr>
        <w:footnoteReference w:id="40"/>
      </w:r>
      <w:r>
        <w:t xml:space="preserve"> </w:t>
      </w:r>
      <w:r>
        <w:t xml:space="preserve">The philosopher Peter Achinstein has warned us away even from attempting a systematic theory.</w:t>
      </w:r>
      <w:r>
        <w:rPr>
          <w:rStyle w:val="FootnoteReference"/>
        </w:rPr>
        <w:footnoteReference w:id="41"/>
      </w:r>
      <w:r>
        <w:t xml:space="preserve"> </w:t>
      </w:r>
      <w:r>
        <w:t xml:space="preserve">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rPr>
          <w:rStyle w:val="FootnoteReference"/>
        </w:rPr>
        <w:footnoteReference w:id="42"/>
      </w:r>
      <w:r>
        <w:t xml:space="preserve"> </w:t>
      </w:r>
      <w:r>
        <w:t xml:space="preserve">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rPr>
          <w:rStyle w:val="FootnoteReference"/>
        </w:rPr>
        <w:footnoteReference w:id="43"/>
      </w:r>
      <w:r>
        <w:t xml:space="preserve"> </w:t>
      </w:r>
      <w:r>
        <w:t xml:space="preserve">Goodman would have us collapse modeling into diagramming, which he thinks less troublesome.</w:t>
      </w:r>
      <w:r>
        <w:rPr>
          <w:rStyle w:val="FootnoteReference"/>
        </w:rPr>
        <w:footnoteReference w:id="44"/>
      </w:r>
      <w:r>
        <w:t xml:space="preserve"> </w:t>
      </w:r>
      <w:r>
        <w:t xml:space="preserve">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w:t>
      </w:r>
      <w:r>
        <w:t xml:space="preserve"> </w:t>
      </w:r>
      <w:r>
        <w:rPr>
          <w:i/>
        </w:rPr>
        <w:t xml:space="preserve">and connote</w:t>
      </w:r>
      <w:r>
        <w:t xml:space="preserve"> </w:t>
      </w:r>
      <w:r>
        <w:t xml:space="preserve">that the others do not, and vice versa? What do all have in common? What are their individual tendencies of mind, and which of these best suits computing as we are learning to conceive it?</w:t>
      </w:r>
    </w:p>
    <w:p>
      <w:pPr>
        <w:pStyle w:val="Heading1"/>
      </w:pPr>
      <w:bookmarkStart w:id="45" w:name="philological-analysis-of-related-terms"/>
      <w:r>
        <w:t xml:space="preserve">Philological Analysis of Related Terms</w:t>
      </w:r>
      <w:bookmarkEnd w:id="45"/>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w:t>
      </w:r>
      <w:r>
        <w:t xml:space="preserve"> </w:t>
      </w:r>
      <w:r>
        <w:rPr>
          <w:i/>
        </w:rPr>
        <w:t xml:space="preserve">open-ended present-participial</w:t>
      </w:r>
      <w:r>
        <w:t xml:space="preserve"> </w:t>
      </w:r>
      <w:r>
        <w:t xml:space="preserve">strength of</w:t>
      </w:r>
      <w:r>
        <w:t xml:space="preserve"> </w:t>
      </w:r>
      <w:r>
        <w:t xml:space="preserve">“</w:t>
      </w:r>
      <w:r>
        <w:t xml:space="preserve">modeling.</w:t>
      </w:r>
      <w:r>
        <w:t xml:space="preserve">”</w:t>
      </w:r>
      <w:r>
        <w:rPr>
          <w:rStyle w:val="FootnoteReference"/>
        </w:rPr>
        <w:footnoteReference w:id="46"/>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1"/>
      </w:pPr>
      <w:bookmarkStart w:id="47" w:name="analogy"/>
      <w:r>
        <w:t xml:space="preserve">Analogy</w:t>
      </w:r>
      <w:bookmarkEnd w:id="47"/>
    </w:p>
    <w:p>
      <w:pPr>
        <w:pStyle w:val="FirstParagraph"/>
      </w:pPr>
      <w:r>
        <w:t xml:space="preserve">“</w:t>
      </w:r>
      <w:r>
        <w:t xml:space="preserve">Analogy</w:t>
      </w:r>
      <w:r>
        <w:t xml:space="preserve">”</w:t>
      </w:r>
      <w:r>
        <w:t xml:space="preserve"> </w:t>
      </w:r>
      <w:r>
        <w:t xml:space="preserve">(Gk. διγραμμα,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48"/>
      </w:r>
      <w:r>
        <w:t xml:space="preserve">. John Stuart Mill complained that</w:t>
      </w:r>
      <w:r>
        <w:t xml:space="preserve"> </w:t>
      </w:r>
      <w:r>
        <w:t xml:space="preserve">“</w:t>
      </w:r>
      <w:r>
        <w:t xml:space="preserve">no word … is used more loosely, or in a greater variety of senses, than Analogy.</w:t>
      </w:r>
      <w:r>
        <w:rPr>
          <w:rStyle w:val="FootnoteReference"/>
        </w:rPr>
        <w:footnoteReference w:id="50"/>
      </w:r>
      <w:r>
        <w:t xml:space="preserve"> </w:t>
      </w:r>
      <w:r>
        <w:t xml:space="preserve">Yet Dr Johnson’s pithy definition,</w:t>
      </w:r>
      <w:r>
        <w:t xml:space="preserve">”</w:t>
      </w:r>
      <w:r>
        <w:t xml:space="preserve">resemblance of things with regard to some circumstances or effects</w:t>
      </w:r>
      <w:r>
        <w:t xml:space="preserve">“</w:t>
      </w:r>
      <w:r>
        <w:t xml:space="preserve">, and Mill’s even pithier one,</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w:t>
      </w:r>
      <w:r>
        <w:t xml:space="preserve">A/B = C/D</w:t>
      </w:r>
      <w:r>
        <w:t xml:space="preserve">“</w:t>
      </w:r>
      <w:r>
        <w:t xml:space="preserve">, read</w:t>
      </w:r>
      <w:r>
        <w:t xml:space="preserve">”</w:t>
      </w:r>
      <w:r>
        <w:t xml:space="preserve">as A is to B, so C is to D." 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rPr>
          <w:rStyle w:val="FootnoteReference"/>
        </w:rPr>
        <w:footnoteReference w:id="51"/>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 does B, so C does D</w:t>
      </w:r>
      <w:r>
        <w:t xml:space="preserve">”</w:t>
      </w:r>
      <w:r>
        <w:t xml:space="preserve"> </w:t>
      </w:r>
      <w:r>
        <w:t xml:space="preserve">– but acting 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rPr>
          <w:rStyle w:val="FootnoteReference"/>
        </w:rPr>
        <w:footnoteReference w:id="52"/>
      </w:r>
      <w:r>
        <w:t xml:space="preserve"> </w:t>
      </w:r>
      <w:r>
        <w:t xml:space="preserve">Because modeling is analogical, this work is potentially relevant to questions raised in computing the artifacts of the humanities. We need to pay attention here.</w:t>
      </w:r>
    </w:p>
    <w:p>
      <w:pPr>
        <w:pStyle w:val="Heading1"/>
      </w:pPr>
      <w:bookmarkStart w:id="53" w:name="representation"/>
      <w:r>
        <w:t xml:space="preserve">Representation</w:t>
      </w:r>
      <w:bookmarkEnd w:id="53"/>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w:t>
      </w:r>
      <w:r>
        <w:rPr>
          <w:rStyle w:val="FootnoteReference"/>
        </w:rPr>
        <w:footnoteReference w:id="54"/>
      </w:r>
      <w:r>
        <w:rPr>
          <w:rStyle w:val="FootnoteReference"/>
        </w:rPr>
        <w:footnoteReference w:id="55"/>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 representing,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w:t>
      </w:r>
      <w:r>
        <w:t xml:space="preserve"> </w:t>
      </w:r>
      <w:r>
        <w:rPr>
          <w:i/>
        </w:rPr>
        <w:t xml:space="preserve">of</w:t>
      </w:r>
      <w:r>
        <w:t xml:space="preserve"> </w:t>
      </w:r>
      <w:r>
        <w:t xml:space="preserve">is representational but not modeling</w:t>
      </w:r>
      <w:r>
        <w:t xml:space="preserve"> </w:t>
      </w:r>
      <w:r>
        <w:rPr>
          <w:i/>
        </w:rPr>
        <w:t xml:space="preserve">for</w:t>
      </w:r>
      <w:r>
        <w:t xml:space="preserve">. In fact a model</w:t>
      </w:r>
      <w:r>
        <w:t xml:space="preserve"> </w:t>
      </w:r>
      <w:r>
        <w:rPr>
          <w:i/>
        </w:rPr>
        <w:t xml:space="preserve">of</w:t>
      </w:r>
      <w:r>
        <w:t xml:space="preserve"> </w:t>
      </w:r>
      <w:r>
        <w:t xml:space="preserve">is a manipulable variety of representation – which any representation in software would of course be. The crucial difference between model 0/and representation is the quality of the action implied. Unlike representing, modeling</w:t>
      </w:r>
      <w:r>
        <w:t xml:space="preserve"> </w:t>
      </w:r>
      <w:r>
        <w:rPr>
          <w:i/>
        </w:rPr>
        <w:t xml:space="preserve">of</w:t>
      </w:r>
      <w:r>
        <w:t xml:space="preserve"> </w:t>
      </w:r>
      <w:r>
        <w:t xml:space="preserve">is denied closure, as I noted earlier. It has no satisfactory trompe I’oeil 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56"/>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Style w:val="BlockText"/>
      </w:pPr>
      <w:r>
        <w:t xml:space="preserve">This normative dimension distinguishes philosophical theories of 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r>
        <w:rPr>
          <w:rStyle w:val="FootnoteReference"/>
        </w:rPr>
        <w:footnoteReference w:id="58"/>
      </w:r>
    </w:p>
    <w:p>
      <w:pPr>
        <w:pStyle w:val="FirstParagraph"/>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59"/>
      </w:r>
      <w:r>
        <w:t xml:space="preserve"> </w:t>
      </w:r>
      <w:r>
        <w:t xml:space="preserve">– clearly assume if not perfect closure, then a threshold beyond which lack of perfection ceases to matter. But to whom, and for what purposes?</w:t>
      </w:r>
      <w:r>
        <w:rPr>
          <w:rStyle w:val="FootnoteReference"/>
        </w:rPr>
        <w:footnoteReference w:id="61"/>
      </w:r>
      <w:r>
        <w:t xml:space="preserve"> </w:t>
      </w:r>
      <w:r>
        <w:t xml:space="preserve">Apart from such questions, and the serious doubts within computer science on the wisdom of building massive knowledge-bases for expert systems</w:t>
      </w:r>
      <w:r>
        <w:rPr>
          <w:rStyle w:val="FootnoteReference"/>
        </w:rPr>
        <w:footnoteReference w:id="63"/>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rPr>
          <w:rStyle w:val="FootnoteReference"/>
        </w:rPr>
        <w:footnoteReference w:id="64"/>
      </w:r>
      <w:r>
        <w:t xml:space="preserve"> </w:t>
      </w:r>
      <w:r>
        <w:t xml:space="preserve">our intellectual claustrophobia tells an important tale. Not, of course, the only one. If the point of modeling is to fail well, then KR has a vital quality-control function to serve.</w:t>
      </w:r>
    </w:p>
    <w:p>
      <w:pPr>
        <w:pStyle w:val="Heading1"/>
      </w:pPr>
      <w:bookmarkStart w:id="65" w:name="bibliography"/>
      <w:r>
        <w:t xml:space="preserve">Bibliography</w:t>
      </w:r>
      <w:bookmarkEnd w:id="65"/>
    </w:p>
    <w:bookmarkStart w:id="116" w:name="refs"/>
    <w:bookmarkStart w:id="66" w:name="X18b67b21d49a799f7b1634a45579f14fd8f8db3"/>
    <w:p>
      <w:pPr>
        <w:pStyle w:val="Bibliography"/>
      </w:pPr>
      <w:r>
        <w:t xml:space="preserve">Achinstein, Peter.</w:t>
      </w:r>
      <w:r>
        <w:t xml:space="preserve"> </w:t>
      </w:r>
      <w:r>
        <w:rPr>
          <w:i/>
        </w:rPr>
        <w:t xml:space="preserve">Concepts of Science: A Philosophical Analysis</w:t>
      </w:r>
      <w:r>
        <w:t xml:space="preserve">. Johns Hopkins University Press, 1968.</w:t>
      </w:r>
    </w:p>
    <w:bookmarkEnd w:id="66"/>
    <w:bookmarkStart w:id="67" w:name="Xbc9d79051309cb394dd9017fdd949f7134c4c46"/>
    <w:p>
      <w:pPr>
        <w:pStyle w:val="Bibliography"/>
      </w:pPr>
      <w:r>
        <w:t xml:space="preserve">Bailer-Jones, Daniela M. “Tracing the Development of Models in the Philosophy of Science.” edited by Lorenco Magnani, Nancy J. Nersessian, and Paul Thagard, 23–40. Kluwer Academic/Plenum, 1999.</w:t>
      </w:r>
    </w:p>
    <w:bookmarkEnd w:id="67"/>
    <w:bookmarkStart w:id="68" w:name="Xdd03a0a90c21f45a1c982d28750ee4a1523a797"/>
    <w:p>
      <w:pPr>
        <w:pStyle w:val="Bibliography"/>
      </w:pPr>
      <w:r>
        <w:t xml:space="preserve">Bailer-Jones, Daniela M., and Coryn A. L. Bailer-Jones. “Modeling Data: Analogies in Neural Networks, Simulated Annealing and Genetic Algorithms.” edited by Lorenco Magnani and Nancy J. Nersessian, 147–65. Kluwer Academic/Plenum, 2002.</w:t>
      </w:r>
    </w:p>
    <w:bookmarkEnd w:id="68"/>
    <w:bookmarkStart w:id="69" w:name="ref-barrRepresentationKnowledge1981"/>
    <w:p>
      <w:pPr>
        <w:pStyle w:val="Bibliography"/>
      </w:pPr>
      <w:r>
        <w:t xml:space="preserve">Barr, Avron, and Edward A. Feigenbaum. “Representation of Knowledge.” edited by Avron Barr and Edward A. Feigenbaum, Vol. 1. Morgan Kaufmann, 1981.</w:t>
      </w:r>
    </w:p>
    <w:bookmarkEnd w:id="69"/>
    <w:bookmarkStart w:id="70" w:name="ref-blackMoreMetaphor1993"/>
    <w:p>
      <w:pPr>
        <w:pStyle w:val="Bibliography"/>
      </w:pPr>
      <w:r>
        <w:t xml:space="preserve">Black, Max. “More About Metaphor.” In</w:t>
      </w:r>
      <w:r>
        <w:t xml:space="preserve"> </w:t>
      </w:r>
      <w:r>
        <w:rPr>
          <w:i/>
        </w:rPr>
        <w:t xml:space="preserve">Metaphor and Thought</w:t>
      </w:r>
      <w:r>
        <w:t xml:space="preserve">, edited by Andrew Ortony, 19–41. Cambridge University Press, 1993.</w:t>
      </w:r>
    </w:p>
    <w:bookmarkEnd w:id="70"/>
    <w:bookmarkStart w:id="71" w:name="ref-brooksIntelligenceRepresentation1991"/>
    <w:p>
      <w:pPr>
        <w:pStyle w:val="Bibliography"/>
      </w:pPr>
      <w:r>
        <w:t xml:space="preserve">Brooks, Rodney A. “Intelligence Without Representation.”</w:t>
      </w:r>
      <w:r>
        <w:t xml:space="preserve"> </w:t>
      </w:r>
      <w:r>
        <w:rPr>
          <w:i/>
        </w:rPr>
        <w:t xml:space="preserve">Artificial Intelligence</w:t>
      </w:r>
      <w:r>
        <w:t xml:space="preserve"> </w:t>
      </w:r>
      <w:r>
        <w:t xml:space="preserve">47, nos. 1-3 (1991): 139–59.</w:t>
      </w:r>
    </w:p>
    <w:bookmarkEnd w:id="71"/>
    <w:bookmarkStart w:id="72" w:name="ref-cartwrightHowLawsPhysics1983"/>
    <w:p>
      <w:pPr>
        <w:pStyle w:val="Bibliography"/>
      </w:pPr>
      <w:r>
        <w:t xml:space="preserve">Cartwright, Nancy.</w:t>
      </w:r>
      <w:r>
        <w:t xml:space="preserve"> </w:t>
      </w:r>
      <w:r>
        <w:rPr>
          <w:i/>
        </w:rPr>
        <w:t xml:space="preserve">How the Laws of Physics Lie</w:t>
      </w:r>
      <w:r>
        <w:t xml:space="preserve">. 1 edition. Oxford : New York: Oxford University Press, 1983.</w:t>
      </w:r>
    </w:p>
    <w:bookmarkEnd w:id="72"/>
    <w:bookmarkStart w:id="73" w:name="X3825abb611a03ede89fd299ec260f5d67c708ae"/>
    <w:p>
      <w:pPr>
        <w:pStyle w:val="Bibliography"/>
      </w:pPr>
      <w:r>
        <w:t xml:space="preserve">Clarke, David L. “Models and Paradigms in Contemporary Archaeology.” In</w:t>
      </w:r>
      <w:r>
        <w:t xml:space="preserve"> </w:t>
      </w:r>
      <w:r>
        <w:rPr>
          <w:i/>
        </w:rPr>
        <w:t xml:space="preserve">Models in Archaeology</w:t>
      </w:r>
      <w:r>
        <w:t xml:space="preserve">, edited by David L. Clarke, 1–60. Methuen, 1972.</w:t>
      </w:r>
    </w:p>
    <w:bookmarkEnd w:id="73"/>
    <w:bookmarkStart w:id="74" w:name="ref-davisWhatKnowledgeRepresentation1993"/>
    <w:p>
      <w:pPr>
        <w:pStyle w:val="Bibliography"/>
      </w:pPr>
      <w:r>
        <w:t xml:space="preserve">Davis, Randall, Howard Shrobe, and Peter Szolovits. “What Is Knowledge Representation?”</w:t>
      </w:r>
      <w:r>
        <w:t xml:space="preserve"> </w:t>
      </w:r>
      <w:r>
        <w:rPr>
          <w:i/>
        </w:rPr>
        <w:t xml:space="preserve">AI Magazine (Spring)</w:t>
      </w:r>
      <w:r>
        <w:t xml:space="preserve"> </w:t>
      </w:r>
      <w:r>
        <w:t xml:space="preserve">14, no. 1 (1993): 17–33.</w:t>
      </w:r>
      <w:r>
        <w:t xml:space="preserve"> </w:t>
      </w:r>
      <w:hyperlink r:id="rId57">
        <w:r>
          <w:rPr>
            <w:rStyle w:val="Hyperlink"/>
          </w:rPr>
          <w:t xml:space="preserve">https://www.aaai.org/ojs/index.php/aimagazine/article/view/1029</w:t>
        </w:r>
      </w:hyperlink>
      <w:r>
        <w:t xml:space="preserve">.</w:t>
      </w:r>
    </w:p>
    <w:bookmarkEnd w:id="74"/>
    <w:bookmarkStart w:id="75" w:name="ref-deningPerformances1996"/>
    <w:p>
      <w:pPr>
        <w:pStyle w:val="Bibliography"/>
      </w:pPr>
      <w:r>
        <w:t xml:space="preserve">Dening, Greg.</w:t>
      </w:r>
      <w:r>
        <w:t xml:space="preserve"> </w:t>
      </w:r>
      <w:r>
        <w:rPr>
          <w:i/>
        </w:rPr>
        <w:t xml:space="preserve">Performances</w:t>
      </w:r>
      <w:r>
        <w:t xml:space="preserve">. University of Chicago Press, 1996.</w:t>
      </w:r>
    </w:p>
    <w:bookmarkEnd w:id="75"/>
    <w:bookmarkStart w:id="76" w:name="ref-deningReadingsWritings1998"/>
    <w:p>
      <w:pPr>
        <w:pStyle w:val="Bibliography"/>
      </w:pPr>
      <w:r>
        <w:t xml:space="preserve">———.</w:t>
      </w:r>
      <w:r>
        <w:t xml:space="preserve"> </w:t>
      </w:r>
      <w:r>
        <w:rPr>
          <w:i/>
        </w:rPr>
        <w:t xml:space="preserve">Readings/Writings</w:t>
      </w:r>
      <w:r>
        <w:t xml:space="preserve">. University of Melbourne Press, 1998.</w:t>
      </w:r>
    </w:p>
    <w:bookmarkEnd w:id="76"/>
    <w:bookmarkStart w:id="77" w:name="X365df78feda4d618a11b29bf632be0505607567"/>
    <w:p>
      <w:pPr>
        <w:pStyle w:val="Bibliography"/>
      </w:pPr>
      <w:r>
        <w:t xml:space="preserve">Dreyfus, Hubert L. “From MicroWorlds to Knowledge Representation: AI at an Impasse.” In</w:t>
      </w:r>
      <w:r>
        <w:t xml:space="preserve"> </w:t>
      </w:r>
      <w:r>
        <w:rPr>
          <w:i/>
        </w:rPr>
        <w:t xml:space="preserve">Readings in Knowledge Representation</w:t>
      </w:r>
      <w:r>
        <w:t xml:space="preserve">, edited by Ronald J. Brachman and Hector J. Levesque, 71–94. Morgan Kaufmann, 1985.</w:t>
      </w:r>
    </w:p>
    <w:bookmarkEnd w:id="77"/>
    <w:bookmarkStart w:id="78" w:name="ref-elginGoodmanNelson1998"/>
    <w:p>
      <w:pPr>
        <w:pStyle w:val="Bibliography"/>
      </w:pPr>
      <w:r>
        <w:t xml:space="preserve">Elgin, Catherine Z.</w:t>
      </w:r>
      <w:r>
        <w:t xml:space="preserve"> </w:t>
      </w:r>
      <w:r>
        <w:rPr>
          <w:i/>
        </w:rPr>
        <w:t xml:space="preserve">Goodman, Nelson</w:t>
      </w:r>
      <w:r>
        <w:t xml:space="preserve">. Routledge Encyclopedia of Philosophy. Routledge, 1998.</w:t>
      </w:r>
    </w:p>
    <w:bookmarkEnd w:id="78"/>
    <w:bookmarkStart w:id="79" w:name="ref-fetzerRoleModelsComputer1999"/>
    <w:p>
      <w:pPr>
        <w:pStyle w:val="Bibliography"/>
      </w:pPr>
      <w:r>
        <w:t xml:space="preserve">Fetzer, James H. “The Role of Models in Computer Science.”</w:t>
      </w:r>
      <w:r>
        <w:t xml:space="preserve"> </w:t>
      </w:r>
      <w:r>
        <w:rPr>
          <w:i/>
        </w:rPr>
        <w:t xml:space="preserve">The Monist</w:t>
      </w:r>
      <w:r>
        <w:t xml:space="preserve"> </w:t>
      </w:r>
      <w:r>
        <w:t xml:space="preserve">82, no. 1 (1999): 20–36.</w:t>
      </w:r>
      <w:r>
        <w:t xml:space="preserve"> </w:t>
      </w:r>
      <w:hyperlink r:id="rId37">
        <w:r>
          <w:rPr>
            <w:rStyle w:val="Hyperlink"/>
          </w:rPr>
          <w:t xml:space="preserve">https://www.jstor.org/stable/27903621</w:t>
        </w:r>
      </w:hyperlink>
      <w:r>
        <w:t xml:space="preserve">.</w:t>
      </w:r>
    </w:p>
    <w:bookmarkEnd w:id="79"/>
    <w:bookmarkStart w:id="80" w:name="ref-fodorWestCoastFuzzy1995"/>
    <w:p>
      <w:pPr>
        <w:pStyle w:val="Bibliography"/>
      </w:pPr>
      <w:r>
        <w:t xml:space="preserve">Fodor, Jerry. “West Coast Fuzzy. Review of Paul M. Churchland, the Engine of Reason, the Seat of the Soul.”</w:t>
      </w:r>
      <w:r>
        <w:t xml:space="preserve"> </w:t>
      </w:r>
      <w:r>
        <w:rPr>
          <w:i/>
        </w:rPr>
        <w:t xml:space="preserve">Times Literary Supplement (August 25)</w:t>
      </w:r>
      <w:r>
        <w:t xml:space="preserve">, 1995.</w:t>
      </w:r>
    </w:p>
    <w:bookmarkEnd w:id="80"/>
    <w:bookmarkStart w:id="81" w:name="ref-fryeLiteraryMechanicalModels1991"/>
    <w:p>
      <w:pPr>
        <w:pStyle w:val="Bibliography"/>
      </w:pPr>
      <w:r>
        <w:t xml:space="preserve">Frye, Northrop. “Literary and Mechanical Models.” In</w:t>
      </w:r>
      <w:r>
        <w:t xml:space="preserve"> </w:t>
      </w:r>
      <w:r>
        <w:rPr>
          <w:i/>
        </w:rPr>
        <w:t xml:space="preserve">Research in Humanities Computing 1. Papers from the 1989 ACHALLC Conference</w:t>
      </w:r>
      <w:r>
        <w:t xml:space="preserve">, edited by S. Hockey, N. Ide, and Ian Lancashire, 1:1–12. Clarendon Press, 1991.</w:t>
      </w:r>
    </w:p>
    <w:bookmarkEnd w:id="81"/>
    <w:bookmarkStart w:id="82" w:name="ref-geertzReligionCulturalSystem1973"/>
    <w:p>
      <w:pPr>
        <w:pStyle w:val="Bibliography"/>
      </w:pPr>
      <w:r>
        <w:t xml:space="preserve">Geertz, Clifford. “Religion as a Cultural System.” In</w:t>
      </w:r>
      <w:r>
        <w:t xml:space="preserve"> </w:t>
      </w:r>
      <w:r>
        <w:rPr>
          <w:i/>
        </w:rPr>
        <w:t xml:space="preserve">The Interpretation of Cultures: Selected Essays</w:t>
      </w:r>
      <w:r>
        <w:t xml:space="preserve">, Reprint: London: fontana Press, 1993)., 93. New York: Basic Books, 1973.</w:t>
      </w:r>
    </w:p>
    <w:bookmarkEnd w:id="82"/>
    <w:bookmarkStart w:id="83" w:name="X53c9b0b524abdb68f7cad015ca46a2275066a06"/>
    <w:p>
      <w:pPr>
        <w:pStyle w:val="Bibliography"/>
      </w:pPr>
      <w:r>
        <w:t xml:space="preserve">Gentner, Dedre. “Analogy in Scientific Discovery: The Case of Johannes Kepler.” In</w:t>
      </w:r>
      <w:r>
        <w:t xml:space="preserve"> </w:t>
      </w:r>
      <w:r>
        <w:rPr>
          <w:i/>
        </w:rPr>
        <w:t xml:space="preserve">Model-Based Reasoning: Science, Technology, Values</w:t>
      </w:r>
      <w:r>
        <w:t xml:space="preserve">, edited by Lorenzo Magnani and Nancy J Nersessian, 21–39. Kluwer Academic / Plenum Publishers, 2002.</w:t>
      </w:r>
    </w:p>
    <w:bookmarkEnd w:id="83"/>
    <w:bookmarkStart w:id="84" w:name="ref-gibbsPoeticsMindFigurative1994"/>
    <w:p>
      <w:pPr>
        <w:pStyle w:val="Bibliography"/>
      </w:pPr>
      <w:r>
        <w:t xml:space="preserve">Gibbs, Raymond W., Jr.</w:t>
      </w:r>
      <w:r>
        <w:t xml:space="preserve"> </w:t>
      </w:r>
      <w:r>
        <w:rPr>
          <w:i/>
        </w:rPr>
        <w:t xml:space="preserve">The Poetics of Mind: Figurative Thought, Language, and Understanding</w:t>
      </w:r>
      <w:r>
        <w:t xml:space="preserve">. Cambridge University Press, 1994.</w:t>
      </w:r>
    </w:p>
    <w:bookmarkEnd w:id="84"/>
    <w:bookmarkStart w:id="85" w:name="ref-goodingExperiment2000"/>
    <w:p>
      <w:pPr>
        <w:pStyle w:val="Bibliography"/>
      </w:pPr>
      <w:r>
        <w:t xml:space="preserve">Gooding, David C. “Experiment.” edited by W. H. Newton-Smith, 117–26. Blackwell, 2000.</w:t>
      </w:r>
    </w:p>
    <w:bookmarkEnd w:id="85"/>
    <w:bookmarkStart w:id="86" w:name="ref-goodmanLanguagesArt1976"/>
    <w:p>
      <w:pPr>
        <w:pStyle w:val="Bibliography"/>
      </w:pPr>
      <w:r>
        <w:t xml:space="preserve">Goodman, Nelson.</w:t>
      </w:r>
      <w:r>
        <w:t xml:space="preserve"> </w:t>
      </w:r>
      <w:r>
        <w:rPr>
          <w:i/>
        </w:rPr>
        <w:t xml:space="preserve">Languages of Art</w:t>
      </w:r>
      <w:r>
        <w:t xml:space="preserve">. 2 edition. Indianapolis, Ind.: Hackett Publishing Company, Inc., 1976.</w:t>
      </w:r>
    </w:p>
    <w:bookmarkEnd w:id="86"/>
    <w:bookmarkStart w:id="87" w:name="ref-goodmanLanguagesArt1976a"/>
    <w:p>
      <w:pPr>
        <w:pStyle w:val="Bibliography"/>
      </w:pPr>
      <w:r>
        <w:t xml:space="preserve">———.</w:t>
      </w:r>
      <w:r>
        <w:t xml:space="preserve"> </w:t>
      </w:r>
      <w:r>
        <w:rPr>
          <w:i/>
        </w:rPr>
        <w:t xml:space="preserve">The Languages of Art</w:t>
      </w:r>
      <w:r>
        <w:t xml:space="preserve">. Hackett, 1976.</w:t>
      </w:r>
    </w:p>
    <w:bookmarkEnd w:id="87"/>
    <w:bookmarkStart w:id="88" w:name="ref-groenewoldModelPhysics1960"/>
    <w:p>
      <w:pPr>
        <w:pStyle w:val="Bibliography"/>
      </w:pPr>
      <w:r>
        <w:t xml:space="preserve">Groenewold, H. J. “The Model in Physics.”</w:t>
      </w:r>
      <w:r>
        <w:t xml:space="preserve"> </w:t>
      </w:r>
      <w:r>
        <w:rPr>
          <w:i/>
        </w:rPr>
        <w:t xml:space="preserve">The Concept and the Role of the Model in Mathematics and the Natural Sciences.</w:t>
      </w:r>
      <w:r>
        <w:t xml:space="preserve"> </w:t>
      </w:r>
      <w:r>
        <w:t xml:space="preserve">12, nos. 2-3 (1960): 98–103.</w:t>
      </w:r>
    </w:p>
    <w:bookmarkEnd w:id="88"/>
    <w:bookmarkStart w:id="89" w:name="X6ec1782e5251f725d1ddc4d4fdf391ff2b90318"/>
    <w:p>
      <w:pPr>
        <w:pStyle w:val="Bibliography"/>
      </w:pPr>
      <w:r>
        <w:t xml:space="preserve">Hacking, Ian.</w:t>
      </w:r>
      <w:r>
        <w:t xml:space="preserve"> </w:t>
      </w:r>
      <w:r>
        <w:rPr>
          <w:i/>
        </w:rPr>
        <w:t xml:space="preserve">Representing and Intervening: Introductory Topics in the Philosophy of Natural Science</w:t>
      </w:r>
      <w:r>
        <w:t xml:space="preserve">, 1983.</w:t>
      </w:r>
    </w:p>
    <w:bookmarkEnd w:id="89"/>
    <w:bookmarkStart w:id="90" w:name="ref-hoffmannMonsterAnalogies1995"/>
    <w:p>
      <w:pPr>
        <w:pStyle w:val="Bibliography"/>
      </w:pPr>
      <w:r>
        <w:t xml:space="preserve">Hoffmann, Robert R. “Monster Analogies.”</w:t>
      </w:r>
      <w:r>
        <w:t xml:space="preserve"> </w:t>
      </w:r>
      <w:r>
        <w:rPr>
          <w:i/>
        </w:rPr>
        <w:t xml:space="preserve">AI Magazine</w:t>
      </w:r>
      <w:r>
        <w:t xml:space="preserve"> </w:t>
      </w:r>
      <w:r>
        <w:t xml:space="preserve">16, no. 1 (1995): 11–35.</w:t>
      </w:r>
      <w:r>
        <w:t xml:space="preserve"> </w:t>
      </w:r>
      <w:hyperlink r:id="rId49">
        <w:r>
          <w:rPr>
            <w:rStyle w:val="Hyperlink"/>
          </w:rPr>
          <w:t xml:space="preserve">http://www.aaai.org.Library/Magazine/Vol16.16 03/vol.16 03.html</w:t>
        </w:r>
      </w:hyperlink>
      <w:r>
        <w:t xml:space="preserve">.</w:t>
      </w:r>
    </w:p>
    <w:bookmarkEnd w:id="90"/>
    <w:bookmarkStart w:id="91" w:name="ref-holyoakAnalogicalMind1997"/>
    <w:p>
      <w:pPr>
        <w:pStyle w:val="Bibliography"/>
      </w:pPr>
      <w:r>
        <w:t xml:space="preserve">Holyoak, Keith J., and Paul Thagard. “The Analogical Mind.”</w:t>
      </w:r>
      <w:r>
        <w:t xml:space="preserve"> </w:t>
      </w:r>
      <w:r>
        <w:rPr>
          <w:i/>
        </w:rPr>
        <w:t xml:space="preserve">American Psychologist</w:t>
      </w:r>
      <w:r>
        <w:t xml:space="preserve"> </w:t>
      </w:r>
      <w:r>
        <w:t xml:space="preserve">52, no. 1 (1997): 35–44.</w:t>
      </w:r>
    </w:p>
    <w:bookmarkEnd w:id="91"/>
    <w:bookmarkStart w:id="92" w:name="ref-hopkinsDepiction2000"/>
    <w:p>
      <w:pPr>
        <w:pStyle w:val="Bibliography"/>
      </w:pPr>
      <w:r>
        <w:t xml:space="preserve">Hopkins, Robert D.</w:t>
      </w:r>
      <w:r>
        <w:t xml:space="preserve"> </w:t>
      </w:r>
      <w:r>
        <w:rPr>
          <w:i/>
        </w:rPr>
        <w:t xml:space="preserve">Depiction</w:t>
      </w:r>
      <w:r>
        <w:t xml:space="preserve">. Routledge Encyclopedia of Philosophy. Routledge, 2000.</w:t>
      </w:r>
    </w:p>
    <w:bookmarkEnd w:id="92"/>
    <w:bookmarkStart w:id="93" w:name="X1a068a820026a2f1b44f03ec823fbb7688eed24"/>
    <w:p>
      <w:pPr>
        <w:pStyle w:val="Bibliography"/>
      </w:pPr>
      <w:r>
        <w:t xml:space="preserve">Johnson, Mark. “Metaphor-Based Values in Scientific Models.” In</w:t>
      </w:r>
      <w:r>
        <w:t xml:space="preserve"> </w:t>
      </w:r>
      <w:r>
        <w:rPr>
          <w:i/>
        </w:rPr>
        <w:t xml:space="preserve">Magnani and Nersessian</w:t>
      </w:r>
      <w:r>
        <w:t xml:space="preserve">, edited by Lorenco Magnani and Nancy J. Nersessian, 1–19. Kluwer Academic/Plenum, 2002.</w:t>
      </w:r>
    </w:p>
    <w:bookmarkEnd w:id="93"/>
    <w:bookmarkStart w:id="94" w:name="ref-leatherdaleRoleAnalogyModel1974"/>
    <w:p>
      <w:pPr>
        <w:pStyle w:val="Bibliography"/>
      </w:pPr>
      <w:r>
        <w:t xml:space="preserve">Leatherdale, W. H.</w:t>
      </w:r>
      <w:r>
        <w:t xml:space="preserve"> </w:t>
      </w:r>
      <w:r>
        <w:rPr>
          <w:i/>
        </w:rPr>
        <w:t xml:space="preserve">The Role of Analogy, Model and Metaphor in Science</w:t>
      </w:r>
      <w:r>
        <w:t xml:space="preserve">. North Holland Publishing, 1974.</w:t>
      </w:r>
    </w:p>
    <w:bookmarkEnd w:id="94"/>
    <w:bookmarkStart w:id="95" w:name="ref-leffModelsInherentHistory1972"/>
    <w:p>
      <w:pPr>
        <w:pStyle w:val="Bibliography"/>
      </w:pPr>
      <w:r>
        <w:t xml:space="preserve">Leff, Gordon. “Models Inherent in History.” In</w:t>
      </w:r>
      <w:r>
        <w:t xml:space="preserve"> </w:t>
      </w:r>
      <w:r>
        <w:rPr>
          <w:i/>
        </w:rPr>
        <w:t xml:space="preserve">Rules of the Game: CrossDisciplinary Essays on Models in Scholarly Thought</w:t>
      </w:r>
      <w:r>
        <w:t xml:space="preserve">, edited by Teodor Shanin, 148–74. Tavistock, 1972.</w:t>
      </w:r>
    </w:p>
    <w:bookmarkEnd w:id="95"/>
    <w:bookmarkStart w:id="96" w:name="ref-lenat20012001Common1998"/>
    <w:p>
      <w:pPr>
        <w:pStyle w:val="Bibliography"/>
      </w:pPr>
      <w:r>
        <w:t xml:space="preserve">Lenat, Douglas B. “From 2001 to 2001: Common Sense and the Mind of HAL.” In</w:t>
      </w:r>
      <w:r>
        <w:t xml:space="preserve"> </w:t>
      </w:r>
      <w:r>
        <w:rPr>
          <w:i/>
        </w:rPr>
        <w:t xml:space="preserve">HAL’s Legacy: 2001’s Computer as Dream and Reality</w:t>
      </w:r>
      <w:r>
        <w:t xml:space="preserve">, edited by David G. Stork. MIT Press, 1998.</w:t>
      </w:r>
    </w:p>
    <w:bookmarkEnd w:id="96"/>
    <w:bookmarkStart w:id="97" w:name="ref-mccartyNetworkThousandEntrances2002a"/>
    <w:p>
      <w:pPr>
        <w:pStyle w:val="Bibliography"/>
      </w:pPr>
      <w:r>
        <w:t xml:space="preserve">McCarty, Willard. “A Network with a Thousand Entrances: Commentary in an Electronic Age?”</w:t>
      </w:r>
      <w:r>
        <w:t xml:space="preserve"> </w:t>
      </w:r>
      <w:r>
        <w:rPr>
          <w:i/>
        </w:rPr>
        <w:t xml:space="preserve">The Classical Commentary</w:t>
      </w:r>
      <w:r>
        <w:t xml:space="preserve">, 2002, 359–402. doi:</w:t>
      </w:r>
      <w:hyperlink r:id="rId32">
        <w:r>
          <w:rPr>
            <w:rStyle w:val="Hyperlink"/>
          </w:rPr>
          <w:t xml:space="preserve">10.1163/9789047400943_016</w:t>
        </w:r>
      </w:hyperlink>
      <w:r>
        <w:t xml:space="preserve">.</w:t>
      </w:r>
    </w:p>
    <w:bookmarkEnd w:id="97"/>
    <w:bookmarkStart w:id="98" w:name="ref-millSystemLogic1882"/>
    <w:p>
      <w:pPr>
        <w:pStyle w:val="Bibliography"/>
      </w:pPr>
      <w:r>
        <w:t xml:space="preserve">Mill, John Stuart.</w:t>
      </w:r>
      <w:r>
        <w:t xml:space="preserve"> </w:t>
      </w:r>
      <w:r>
        <w:rPr>
          <w:i/>
        </w:rPr>
        <w:t xml:space="preserve">A System of Logic</w:t>
      </w:r>
      <w:r>
        <w:t xml:space="preserve">. CreateSpace Independent Publishing Platform, 1882.</w:t>
      </w:r>
    </w:p>
    <w:bookmarkEnd w:id="98"/>
    <w:bookmarkStart w:id="99" w:name="ref-minskyMatterMindModels1995"/>
    <w:p>
      <w:pPr>
        <w:pStyle w:val="Bibliography"/>
      </w:pPr>
      <w:r>
        <w:t xml:space="preserve">Minsky, Marvin. “Matter, Mind and Models.” In</w:t>
      </w:r>
      <w:r>
        <w:t xml:space="preserve"> </w:t>
      </w:r>
      <w:r>
        <w:rPr>
          <w:i/>
        </w:rPr>
        <w:t xml:space="preserve">Semantic Information Processing</w:t>
      </w:r>
      <w:r>
        <w:t xml:space="preserve">, edited by Marvin Minsky, Vol. 1. Cambridge, MA: MIT Press, 1995.</w:t>
      </w:r>
    </w:p>
    <w:bookmarkEnd w:id="99"/>
    <w:bookmarkStart w:id="100" w:name="ref-minskyConsciousMachines1991"/>
    <w:p>
      <w:pPr>
        <w:pStyle w:val="Bibliography"/>
      </w:pPr>
      <w:r>
        <w:t xml:space="preserve">Minsky, Marvin L. “Conscious Machines.” In</w:t>
      </w:r>
      <w:r>
        <w:t xml:space="preserve"> </w:t>
      </w:r>
      <w:r>
        <w:rPr>
          <w:i/>
        </w:rPr>
        <w:t xml:space="preserve">Machinery of Consciousness</w:t>
      </w:r>
      <w:r>
        <w:t xml:space="preserve">, 1991.</w:t>
      </w:r>
    </w:p>
    <w:bookmarkEnd w:id="100"/>
    <w:bookmarkStart w:id="101" w:name="ref-mironescoRoleModelsComparative2002"/>
    <w:p>
      <w:pPr>
        <w:pStyle w:val="Bibliography"/>
      </w:pPr>
      <w:r>
        <w:t xml:space="preserve">Mironesco, Christine. “The Role of Models in Comparative Politics.” In</w:t>
      </w:r>
      <w:r>
        <w:t xml:space="preserve"> </w:t>
      </w:r>
      <w:r>
        <w:rPr>
          <w:i/>
        </w:rPr>
        <w:t xml:space="preserve">The Explanatory Power of Models: Bridging the Gap Between Empirical and Theoretical Research in the Social Sciences</w:t>
      </w:r>
      <w:r>
        <w:t xml:space="preserve">, edited by Robert Franck, 181–95. Methodos Series. Dordrecht: Springer Netherlands, 2002. doi:</w:t>
      </w:r>
      <w:hyperlink r:id="rId29">
        <w:r>
          <w:rPr>
            <w:rStyle w:val="Hyperlink"/>
          </w:rPr>
          <w:t xml:space="preserve">10.1007/978-1-4020-4676-6_10</w:t>
        </w:r>
      </w:hyperlink>
      <w:r>
        <w:t xml:space="preserve">.</w:t>
      </w:r>
    </w:p>
    <w:bookmarkEnd w:id="101"/>
    <w:bookmarkStart w:id="102" w:name="ref-mitchellAnalogyMakingPerception1993"/>
    <w:p>
      <w:pPr>
        <w:pStyle w:val="Bibliography"/>
      </w:pPr>
      <w:r>
        <w:t xml:space="preserve">Mitchell, Melanie.</w:t>
      </w:r>
      <w:r>
        <w:t xml:space="preserve"> </w:t>
      </w:r>
      <w:r>
        <w:rPr>
          <w:i/>
        </w:rPr>
        <w:t xml:space="preserve">Analogy-Making as Perception</w:t>
      </w:r>
      <w:r>
        <w:t xml:space="preserve">. MIT Press, 1993.</w:t>
      </w:r>
    </w:p>
    <w:bookmarkEnd w:id="102"/>
    <w:bookmarkStart w:id="103" w:name="X9f994f982852b52c283965412d4a81a783d5cd7"/>
    <w:p>
      <w:pPr>
        <w:pStyle w:val="Bibliography"/>
      </w:pPr>
      <w:r>
        <w:t xml:space="preserve">Morgan, Mary S., and Margaret Morrison.</w:t>
      </w:r>
      <w:r>
        <w:t xml:space="preserve"> </w:t>
      </w:r>
      <w:r>
        <w:rPr>
          <w:i/>
        </w:rPr>
        <w:t xml:space="preserve">Models as Mediators: Perspectives on Natural and Social Science</w:t>
      </w:r>
      <w:r>
        <w:t xml:space="preserve">. Cambridge University Press, 1999.</w:t>
      </w:r>
    </w:p>
    <w:bookmarkEnd w:id="103"/>
    <w:bookmarkStart w:id="104" w:name="ref-polanyiTacitDimension1966"/>
    <w:p>
      <w:pPr>
        <w:pStyle w:val="Bibliography"/>
      </w:pPr>
      <w:r>
        <w:t xml:space="preserve">Polanyi, Michael.</w:t>
      </w:r>
      <w:r>
        <w:t xml:space="preserve"> </w:t>
      </w:r>
      <w:r>
        <w:rPr>
          <w:i/>
        </w:rPr>
        <w:t xml:space="preserve">The Tacit Dimension.</w:t>
      </w:r>
      <w:r>
        <w:t xml:space="preserve"> </w:t>
      </w:r>
      <w:r>
        <w:t xml:space="preserve">Doubleday, 1966.</w:t>
      </w:r>
    </w:p>
    <w:bookmarkEnd w:id="104"/>
    <w:bookmarkStart w:id="105" w:name="Xac8eb6224788831f75172b7bd16b8b682ec6948"/>
    <w:p>
      <w:pPr>
        <w:pStyle w:val="Bibliography"/>
      </w:pPr>
      <w:r>
        <w:t xml:space="preserve">Shelley, C. “Analogy Counterarguments and the Acceptability of Analogical Hypotheses.”</w:t>
      </w:r>
      <w:r>
        <w:t xml:space="preserve"> </w:t>
      </w:r>
      <w:r>
        <w:rPr>
          <w:i/>
        </w:rPr>
        <w:t xml:space="preserve">The British Journal for the Philosophy of Science</w:t>
      </w:r>
      <w:r>
        <w:t xml:space="preserve"> </w:t>
      </w:r>
      <w:r>
        <w:t xml:space="preserve">53, no. 4 (2002): 477–96.</w:t>
      </w:r>
    </w:p>
    <w:bookmarkEnd w:id="105"/>
    <w:bookmarkStart w:id="106" w:name="ref-smithLimitsCorrectnessComputers1995"/>
    <w:p>
      <w:pPr>
        <w:pStyle w:val="Bibliography"/>
      </w:pPr>
      <w:r>
        <w:t xml:space="preserve">Smith, Brian Cantwell. “Limits of Correctness in Computers.” In</w:t>
      </w:r>
      <w:r>
        <w:t xml:space="preserve"> </w:t>
      </w:r>
      <w:r>
        <w:rPr>
          <w:i/>
        </w:rPr>
        <w:t xml:space="preserve">Program Verification: Fundamental Issues in Computer Science</w:t>
      </w:r>
      <w:r>
        <w:t xml:space="preserve">, edited by Timothy R. Colburn, James H. Fetzer, and Terry L. Rankin, 275–93. Studies in Cognitive Systems. Dordrecht: Springer Netherlands, 1995–1985. doi:</w:t>
      </w:r>
      <w:hyperlink r:id="rId36">
        <w:r>
          <w:rPr>
            <w:rStyle w:val="Hyperlink"/>
          </w:rPr>
          <w:t xml:space="preserve">10.1007/978-94-011-1793-7_13</w:t>
        </w:r>
      </w:hyperlink>
      <w:r>
        <w:t xml:space="preserve">.</w:t>
      </w:r>
    </w:p>
    <w:bookmarkEnd w:id="106"/>
    <w:bookmarkStart w:id="107" w:name="X491d337cdbaefca2985d5636c39cba0fc34f0c2"/>
    <w:p>
      <w:pPr>
        <w:pStyle w:val="Bibliography"/>
      </w:pPr>
      <w:r>
        <w:t xml:space="preserve">Sowa, John.</w:t>
      </w:r>
      <w:r>
        <w:t xml:space="preserve"> </w:t>
      </w:r>
      <w:r>
        <w:rPr>
          <w:i/>
        </w:rPr>
        <w:t xml:space="preserve">Knowledge Representation: Logical, Philosophical, and Computational Foundations</w:t>
      </w:r>
      <w:r>
        <w:t xml:space="preserve">. Pacific Grove: Thomson Learning, 2000.</w:t>
      </w:r>
    </w:p>
    <w:bookmarkEnd w:id="107"/>
    <w:bookmarkStart w:id="108" w:name="ref-toulminPhilosophyScience1953"/>
    <w:p>
      <w:pPr>
        <w:pStyle w:val="Bibliography"/>
      </w:pPr>
      <w:r>
        <w:t xml:space="preserve">Toulmin, Stephen.</w:t>
      </w:r>
      <w:r>
        <w:t xml:space="preserve"> </w:t>
      </w:r>
      <w:r>
        <w:rPr>
          <w:i/>
        </w:rPr>
        <w:t xml:space="preserve">The Philosophy of Science</w:t>
      </w:r>
      <w:r>
        <w:t xml:space="preserve">. Hutchinson University Library, 1953.</w:t>
      </w:r>
    </w:p>
    <w:bookmarkEnd w:id="108"/>
    <w:bookmarkStart w:id="109" w:name="ref-turnerLiteraryMindOrigins1996"/>
    <w:p>
      <w:pPr>
        <w:pStyle w:val="Bibliography"/>
      </w:pPr>
      <w:r>
        <w:t xml:space="preserve">Turner, Mark.</w:t>
      </w:r>
      <w:r>
        <w:t xml:space="preserve"> </w:t>
      </w:r>
      <w:r>
        <w:rPr>
          <w:i/>
        </w:rPr>
        <w:t xml:space="preserve">Literary Mind: The Origins of Thought and Language</w:t>
      </w:r>
      <w:r>
        <w:t xml:space="preserve">. Oxford University Press, 1996.</w:t>
      </w:r>
    </w:p>
    <w:bookmarkEnd w:id="109"/>
    <w:bookmarkStart w:id="110" w:name="ref-turnerRaymondGibbsJr1995"/>
    <w:p>
      <w:pPr>
        <w:pStyle w:val="Bibliography"/>
      </w:pPr>
      <w:r>
        <w:t xml:space="preserve">———. “Raymond W. Gibbs, Jr., the Poetics of Mind: Figurative Thought, Language, and Understanding.”</w:t>
      </w:r>
      <w:r>
        <w:t xml:space="preserve"> </w:t>
      </w:r>
      <w:r>
        <w:rPr>
          <w:i/>
        </w:rPr>
        <w:t xml:space="preserve">Pragmatics and Cognition</w:t>
      </w:r>
      <w:r>
        <w:t xml:space="preserve"> </w:t>
      </w:r>
      <w:r>
        <w:t xml:space="preserve">3, no. 1 (1995): 181–87.</w:t>
      </w:r>
    </w:p>
    <w:bookmarkEnd w:id="110"/>
    <w:bookmarkStart w:id="111" w:name="X607e7d668b5ea1bf48309de6b0901e99c094a45"/>
    <w:p>
      <w:pPr>
        <w:pStyle w:val="Bibliography"/>
      </w:pPr>
      <w:r>
        <w:t xml:space="preserve">Williams, Michael.</w:t>
      </w:r>
      <w:r>
        <w:t xml:space="preserve"> </w:t>
      </w:r>
      <w:r>
        <w:rPr>
          <w:i/>
        </w:rPr>
        <w:t xml:space="preserve">Problems of Knowledge: A Critical Introduction to Epistemology</w:t>
      </w:r>
      <w:r>
        <w:t xml:space="preserve">. Oxford University Press, 2001.</w:t>
      </w:r>
    </w:p>
    <w:bookmarkEnd w:id="111"/>
    <w:bookmarkStart w:id="112" w:name="ref-winderTextpertSystems1997"/>
    <w:p>
      <w:pPr>
        <w:pStyle w:val="Bibliography"/>
      </w:pPr>
      <w:r>
        <w:t xml:space="preserve">Winder, William. “Textpert Systems.”</w:t>
      </w:r>
      <w:r>
        <w:t xml:space="preserve"> </w:t>
      </w:r>
      <w:r>
        <w:rPr>
          <w:i/>
        </w:rPr>
        <w:t xml:space="preserve">Computing in the Humanities Working Papers</w:t>
      </w:r>
      <w:r>
        <w:t xml:space="preserve">, no. B.35 (1997).</w:t>
      </w:r>
      <w:r>
        <w:t xml:space="preserve"> </w:t>
      </w:r>
      <w:hyperlink r:id="rId60">
        <w:r>
          <w:rPr>
            <w:rStyle w:val="Hyperlink"/>
          </w:rPr>
          <w:t xml:space="preserve">http://www.chass.utoronto.ca/epc/chwp/winder2/</w:t>
        </w:r>
      </w:hyperlink>
      <w:r>
        <w:t xml:space="preserve">.</w:t>
      </w:r>
    </w:p>
    <w:bookmarkEnd w:id="112"/>
    <w:bookmarkStart w:id="113" w:name="ref-winogradThinkingMachinesCan1991"/>
    <w:p>
      <w:pPr>
        <w:pStyle w:val="Bibliography"/>
      </w:pPr>
      <w:r>
        <w:t xml:space="preserve">Winograd, Terry. “Thinking Machines: Can There Be? Are We?” In</w:t>
      </w:r>
      <w:r>
        <w:t xml:space="preserve"> </w:t>
      </w:r>
      <w:r>
        <w:rPr>
          <w:i/>
        </w:rPr>
        <w:t xml:space="preserve">The Boundaries of Humanity: Humans, Animals, Machines</w:t>
      </w:r>
      <w:r>
        <w:t xml:space="preserve">, edited by James J. Sheehan and Morton Sosna. University of California Press, 1991.</w:t>
      </w:r>
    </w:p>
    <w:bookmarkEnd w:id="113"/>
    <w:bookmarkStart w:id="114" w:name="X174432989738585b7c6aa2c89c55b3d70edb0d6"/>
    <w:p>
      <w:pPr>
        <w:pStyle w:val="Bibliography"/>
      </w:pPr>
      <w:r>
        <w:t xml:space="preserve">Winograd, Terry, and Fernando Flores.</w:t>
      </w:r>
      <w:r>
        <w:t xml:space="preserve"> </w:t>
      </w:r>
      <w:r>
        <w:rPr>
          <w:i/>
        </w:rPr>
        <w:t xml:space="preserve">Understanding Computers and Cognition: A New Foundation for Design</w:t>
      </w:r>
      <w:r>
        <w:t xml:space="preserve">. AddisonWesley, 1986.</w:t>
      </w:r>
    </w:p>
    <w:bookmarkEnd w:id="114"/>
    <w:bookmarkStart w:id="115" w:name="ref-zimanRealScienceWhat2000"/>
    <w:p>
      <w:pPr>
        <w:pStyle w:val="Bibliography"/>
      </w:pPr>
      <w:r>
        <w:t xml:space="preserve">Ziman, J. M.</w:t>
      </w:r>
      <w:r>
        <w:t xml:space="preserve"> </w:t>
      </w:r>
      <w:r>
        <w:rPr>
          <w:i/>
        </w:rPr>
        <w:t xml:space="preserve">Real Science: What It Is, and What It Means</w:t>
      </w:r>
      <w:r>
        <w:t xml:space="preserve">. Cambridge University Press, 2000.</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w:t>
      </w:r>
      <w:r>
        <w:t xml:space="preserve"> </w:t>
      </w:r>
      <w:r>
        <w:t xml:space="preserve">Daniela M Bailer-Jones, “Tracing the Development of Models in the Philosophy of Science,” ed. Lorenco Magnani, Nancy J. Nersessian, and Paul Thagard (Kluwer Academic/Plenum, 1999), 23–40</w:t>
      </w:r>
      <w:r>
        <w:t xml:space="preserve">.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Ian Hacking,</w:t>
      </w:r>
      <w:r>
        <w:t xml:space="preserve"> </w:t>
      </w:r>
      <w:r>
        <w:rPr>
          <w:i/>
        </w:rPr>
        <w:t xml:space="preserve">Representing and Intervening: Introductory Topics in the Philosophy of Natural Science</w:t>
      </w:r>
      <w:r>
        <w:t xml:space="preserve">, 1983; David C. Gooding, “Experiment,” ed. W. H. Newton-Smith (Blackwell, 2000), 117–26</w:t>
      </w:r>
      <w:r>
        <w:t xml:space="preserve">. Quite helpful in rethinking the basic issues for the humanities are the writings from the disciplines other than physics, e.g.,</w:t>
      </w:r>
      <w:r>
        <w:t xml:space="preserve"> </w:t>
      </w:r>
      <w:r>
        <w:t xml:space="preserve">David L. Clarke, “Models and Paradigms in Contemporary Archaeology,” in</w:t>
      </w:r>
      <w:r>
        <w:t xml:space="preserve"> </w:t>
      </w:r>
      <w:r>
        <w:rPr>
          <w:i/>
        </w:rPr>
        <w:t xml:space="preserve">Models in Archaeology</w:t>
      </w:r>
      <w:r>
        <w:t xml:space="preserve">, ed. David L. Clarke (Methuen, 1972), 1–60.</w:t>
      </w:r>
      <w:r>
        <w:t xml:space="preserve"> </w:t>
      </w:r>
      <w:r>
        <w:t xml:space="preserve">on archaeology; on the social sciences, the essays by de Callatay, Mironesco, Burch, and Gardin in []. For interdisciplinary studies see Shanin (1972) and</w:t>
      </w:r>
      <w:r>
        <w:t xml:space="preserve"> </w:t>
      </w:r>
      <w:r>
        <w:t xml:space="preserve">Mary S. Morgan and Margaret Morrison,</w:t>
      </w:r>
      <w:r>
        <w:t xml:space="preserve"> </w:t>
      </w:r>
      <w:r>
        <w:rPr>
          <w:i/>
        </w:rPr>
        <w:t xml:space="preserve">Models as Mediators: Perspectives on Natural and Social Science</w:t>
      </w:r>
      <w:r>
        <w:t xml:space="preserve"> </w:t>
      </w:r>
      <w:r>
        <w:t xml:space="preserve">(Cambridge University Press, 1999)</w:t>
      </w:r>
      <w:r>
        <w:t xml:space="preserve">, esp. </w:t>
      </w:r>
      <w:r>
        <w:t xml:space="preserve">“</w:t>
      </w:r>
      <w:r>
        <w:t xml:space="preserve">Models as Mediating Instruments</w:t>
      </w:r>
      <w:r>
        <w:t xml:space="preserve">”</w:t>
      </w:r>
      <w:r>
        <w:t xml:space="preserve"> </w:t>
      </w:r>
      <w:r>
        <w:t xml:space="preserve">(pp. 10–37).</w:t>
      </w:r>
    </w:p>
  </w:footnote>
  <w:footnote w:id="23">
    <w:p>
      <w:pPr>
        <w:pStyle w:val="FootnoteText"/>
      </w:pPr>
      <w:r>
        <w:rPr>
          <w:rStyle w:val="FootnoteReference"/>
        </w:rPr>
        <w:footnoteRef/>
      </w:r>
      <w:r>
        <w:t xml:space="preserve"> </w:t>
      </w:r>
      <w:r>
        <w:t xml:space="preserve">Clifford Geertz, “Religion as a Cultural System,” in</w:t>
      </w:r>
      <w:r>
        <w:t xml:space="preserve"> </w:t>
      </w:r>
      <w:r>
        <w:rPr>
          <w:i/>
        </w:rPr>
        <w:t xml:space="preserve">The Interpretation of Cultures: Selected Essays</w:t>
      </w:r>
      <w:r>
        <w:t xml:space="preserve">, Reprint: London: fontana Press, 1993) (New York: Basic Books, 1973), 93.</w:t>
      </w:r>
    </w:p>
  </w:footnote>
  <w:footnote w:id="24">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w:t>
      </w:r>
      <w:r>
        <w:t xml:space="preserve"> </w:t>
      </w:r>
      <w:r>
        <w:t xml:space="preserve">Nelson Goodman,</w:t>
      </w:r>
      <w:r>
        <w:t xml:space="preserve"> </w:t>
      </w:r>
      <w:r>
        <w:rPr>
          <w:i/>
        </w:rPr>
        <w:t xml:space="preserve">Languages of Art</w:t>
      </w:r>
      <w:r>
        <w:t xml:space="preserve">, 2 edition (Indianapolis, Ind.: Hackett Publishing Company, Inc., 1976), 172–73</w:t>
      </w:r>
      <w:r>
        <w:t xml:space="preserve">;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H. J. Groenewold, “The Model in Physics,”</w:t>
      </w:r>
      <w:r>
        <w:t xml:space="preserve"> </w:t>
      </w:r>
      <w:r>
        <w:rPr>
          <w:i/>
        </w:rPr>
        <w:t xml:space="preserve">The Concept and the Role of the Model in Mathematics and the Natural Sciences.</w:t>
      </w:r>
      <w:r>
        <w:t xml:space="preserve"> </w:t>
      </w:r>
      <w:r>
        <w:t xml:space="preserve">12, nos. 2-3 (1960): 98</w:t>
      </w:r>
      <w:r>
        <w:t xml:space="preserve">. Similar distinctions are quite common in the literature.</w:t>
      </w:r>
    </w:p>
  </w:footnote>
  <w:footnote w:id="25">
    <w:p>
      <w:pPr>
        <w:pStyle w:val="FootnoteText"/>
      </w:pPr>
      <w:r>
        <w:rPr>
          <w:rStyle w:val="FootnoteReference"/>
        </w:rPr>
        <w:footnoteRef/>
      </w:r>
      <w:r>
        <w:t xml:space="preserve"> </w:t>
      </w:r>
      <w:r>
        <w:t xml:space="preserve">Nancy Cartwright,</w:t>
      </w:r>
      <w:r>
        <w:t xml:space="preserve"> </w:t>
      </w:r>
      <w:r>
        <w:rPr>
          <w:i/>
        </w:rPr>
        <w:t xml:space="preserve">How the Laws of Physics Lie</w:t>
      </w:r>
      <w:r>
        <w:t xml:space="preserve">, 1 edition (Oxford : New York: Oxford University Press, 1983), 158.</w:t>
      </w:r>
    </w:p>
  </w:footnote>
  <w:footnote w:id="26">
    <w:p>
      <w:pPr>
        <w:pStyle w:val="FootnoteText"/>
      </w:pPr>
      <w:r>
        <w:rPr>
          <w:rStyle w:val="FootnoteReference"/>
        </w:rPr>
        <w:footnoteRef/>
      </w:r>
      <w:r>
        <w:t xml:space="preserve"> </w:t>
      </w:r>
      <w:r>
        <w:t xml:space="preserve">Morgan and Morrison,</w:t>
      </w:r>
      <w:r>
        <w:t xml:space="preserve"> </w:t>
      </w:r>
      <w:r>
        <w:rPr>
          <w:i/>
        </w:rPr>
        <w:t xml:space="preserve">Models as Mediators</w:t>
      </w:r>
      <w:r>
        <w:t xml:space="preserve">.</w:t>
      </w:r>
    </w:p>
  </w:footnote>
  <w:footnote w:id="27">
    <w:p>
      <w:pPr>
        <w:pStyle w:val="FootnoteText"/>
      </w:pPr>
      <w:r>
        <w:rPr>
          <w:rStyle w:val="FootnoteReference"/>
        </w:rPr>
        <w:footnoteRef/>
      </w:r>
      <w:r>
        <w:t xml:space="preserve"> </w:t>
      </w:r>
      <w:r>
        <w:t xml:space="preserve">Gordon Leff, “Models Inherent in History,” in</w:t>
      </w:r>
      <w:r>
        <w:t xml:space="preserve"> </w:t>
      </w:r>
      <w:r>
        <w:rPr>
          <w:i/>
        </w:rPr>
        <w:t xml:space="preserve">Rules of the Game: CrossDisciplinary Essays on Models in Scholarly Thought</w:t>
      </w:r>
      <w:r>
        <w:t xml:space="preserve">, ed. Teodor Shanin (Tavistock, 1972), 148–74.</w:t>
      </w:r>
    </w:p>
  </w:footnote>
  <w:footnote w:id="28">
    <w:p>
      <w:pPr>
        <w:pStyle w:val="FootnoteText"/>
      </w:pPr>
      <w:r>
        <w:rPr>
          <w:rStyle w:val="FootnoteReference"/>
        </w:rPr>
        <w:footnoteRef/>
      </w:r>
      <w:r>
        <w:t xml:space="preserve"> </w:t>
      </w:r>
      <w:r>
        <w:t xml:space="preserve">Christine Mironesco, “The Role of Models in Comparative Politics,” in</w:t>
      </w:r>
      <w:r>
        <w:t xml:space="preserve"> </w:t>
      </w:r>
      <w:r>
        <w:rPr>
          <w:i/>
        </w:rPr>
        <w:t xml:space="preserve">The Explanatory Power of Models: Bridging the Gap Between Empirical and Theoretical Research in the Social Sciences</w:t>
      </w:r>
      <w:r>
        <w:t xml:space="preserve">, ed. Robert Franck, Methodos Series (Dordrecht: Springer Netherlands, 2002), 181–95, doi:</w:t>
      </w:r>
      <w:hyperlink r:id="rId29">
        <w:r>
          <w:rPr>
            <w:rStyle w:val="Hyperlink"/>
          </w:rPr>
          <w:t xml:space="preserve">10.1007/978-1-4020-4676-6_10</w:t>
        </w:r>
      </w:hyperlink>
      <w:r>
        <w:t xml:space="preserve">.</w:t>
      </w:r>
    </w:p>
  </w:footnote>
  <w:footnote w:id="30">
    <w:p>
      <w:pPr>
        <w:pStyle w:val="FootnoteText"/>
      </w:pPr>
      <w:r>
        <w:rPr>
          <w:rStyle w:val="FootnoteReference"/>
        </w:rPr>
        <w:footnoteRef/>
      </w:r>
      <w:r>
        <w:t xml:space="preserve"> </w:t>
      </w:r>
      <w:r>
        <w:t xml:space="preserve">Marvin Minsky, “Matter, Mind and Models,” in</w:t>
      </w:r>
      <w:r>
        <w:t xml:space="preserve"> </w:t>
      </w:r>
      <w:r>
        <w:rPr>
          <w:i/>
        </w:rPr>
        <w:t xml:space="preserve">Semantic Information Processing</w:t>
      </w:r>
      <w:r>
        <w:t xml:space="preserve">, ed. Marvin Minsky, vol. 1 (Cambridge, MA: MIT Press, 1995).</w:t>
      </w:r>
    </w:p>
  </w:footnote>
  <w:footnote w:id="31">
    <w:p>
      <w:pPr>
        <w:pStyle w:val="FootnoteText"/>
      </w:pPr>
      <w:r>
        <w:rPr>
          <w:rStyle w:val="FootnoteReference"/>
        </w:rPr>
        <w:footnoteRef/>
      </w:r>
      <w:r>
        <w:t xml:space="preserve"> </w:t>
      </w:r>
      <w:r>
        <w:t xml:space="preserve">Willard McCarty, “A Network with a Thousand Entrances: Commentary in an Electronic Age?”</w:t>
      </w:r>
      <w:r>
        <w:t xml:space="preserve"> </w:t>
      </w:r>
      <w:r>
        <w:rPr>
          <w:i/>
        </w:rPr>
        <w:t xml:space="preserve">The Classical Commentary</w:t>
      </w:r>
      <w:r>
        <w:t xml:space="preserve">, 2002, 359–402, doi:</w:t>
      </w:r>
      <w:hyperlink r:id="rId32">
        <w:r>
          <w:rPr>
            <w:rStyle w:val="Hyperlink"/>
          </w:rPr>
          <w:t xml:space="preserve">10.1163/9789047400943_016</w:t>
        </w:r>
      </w:hyperlink>
      <w:r>
        <w:t xml:space="preserve">.</w:t>
      </w:r>
    </w:p>
  </w:footnote>
  <w:footnote w:id="33">
    <w:p>
      <w:pPr>
        <w:pStyle w:val="FootnoteText"/>
      </w:pPr>
      <w:r>
        <w:rPr>
          <w:rStyle w:val="FootnoteReference"/>
        </w:rPr>
        <w:footnoteRef/>
      </w:r>
      <w:r>
        <w:t xml:space="preserve"> </w:t>
      </w:r>
      <w:r>
        <w:t xml:space="preserve">Michael Polanyi,</w:t>
      </w:r>
      <w:r>
        <w:t xml:space="preserve"> </w:t>
      </w:r>
      <w:r>
        <w:rPr>
          <w:i/>
        </w:rPr>
        <w:t xml:space="preserve">The Tacit Dimension.</w:t>
      </w:r>
      <w:r>
        <w:t xml:space="preserve"> </w:t>
      </w:r>
      <w:r>
        <w:t xml:space="preserve">(Doubleday, 1966), 4–5.</w:t>
      </w:r>
    </w:p>
  </w:footnote>
  <w:footnote w:id="34">
    <w:p>
      <w:pPr>
        <w:pStyle w:val="FootnoteText"/>
      </w:pPr>
      <w:r>
        <w:rPr>
          <w:rStyle w:val="FootnoteReference"/>
        </w:rPr>
        <w:footnoteRef/>
      </w:r>
      <w:r>
        <w:t xml:space="preserve"> </w:t>
      </w:r>
      <w:r>
        <w:t xml:space="preserve">Marvin L. Minsky, “Conscious Machines,” in</w:t>
      </w:r>
      <w:r>
        <w:t xml:space="preserve"> </w:t>
      </w:r>
      <w:r>
        <w:rPr>
          <w:i/>
        </w:rPr>
        <w:t xml:space="preserve">Machinery of Consciousness</w:t>
      </w:r>
      <w:r>
        <w:t xml:space="preserve">, 1991.</w:t>
      </w:r>
    </w:p>
  </w:footnote>
  <w:footnote w:id="35">
    <w:p>
      <w:pPr>
        <w:pStyle w:val="FootnoteText"/>
      </w:pPr>
      <w:r>
        <w:rPr>
          <w:rStyle w:val="FootnoteReference"/>
        </w:rPr>
        <w:footnoteRef/>
      </w:r>
      <w:r>
        <w:t xml:space="preserve"> </w:t>
      </w:r>
      <w:r>
        <w:t xml:space="preserve">Brian Cantwell Smith, “Limits of Correctness in Computers,” in</w:t>
      </w:r>
      <w:r>
        <w:t xml:space="preserve"> </w:t>
      </w:r>
      <w:r>
        <w:rPr>
          <w:i/>
        </w:rPr>
        <w:t xml:space="preserve">Program Verification: Fundamental Issues in Computer Science</w:t>
      </w:r>
      <w:r>
        <w:t xml:space="preserve">, ed. Timothy R. Colburn, James H. Fetzer, and Terry L. Rankin, Studies in Cognitive Systems (Dordrecht: Springer Netherlands, 1995–1985), 460, doi:</w:t>
      </w:r>
      <w:hyperlink r:id="rId36">
        <w:r>
          <w:rPr>
            <w:rStyle w:val="Hyperlink"/>
          </w:rPr>
          <w:t xml:space="preserve">10.1007/978-94-011-1793-7_13</w:t>
        </w:r>
      </w:hyperlink>
      <w:r>
        <w:t xml:space="preserve">; cf. James H. Fetzer, “The Role of Models in Computer Science,”</w:t>
      </w:r>
      <w:r>
        <w:t xml:space="preserve"> </w:t>
      </w:r>
      <w:r>
        <w:rPr>
          <w:i/>
        </w:rPr>
        <w:t xml:space="preserve">The Monist</w:t>
      </w:r>
      <w:r>
        <w:t xml:space="preserve"> </w:t>
      </w:r>
      <w:r>
        <w:t xml:space="preserve">82, no. 1 (1999): 23,</w:t>
      </w:r>
      <w:r>
        <w:t xml:space="preserve"> </w:t>
      </w:r>
      <w:hyperlink r:id="rId37">
        <w:r>
          <w:rPr>
            <w:rStyle w:val="Hyperlink"/>
          </w:rPr>
          <w:t xml:space="preserve">https://www.jstor.org/stable/27903621</w:t>
        </w:r>
      </w:hyperlink>
      <w:r>
        <w:t xml:space="preserve">.</w:t>
      </w:r>
    </w:p>
  </w:footnote>
  <w:footnote w:id="38">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Jerry Fodor, “West Coast Fuzzy. Review of Paul M. Churchland, the Engine of Reason, the Seat of the Soul.”</w:t>
      </w:r>
      <w:r>
        <w:t xml:space="preserve"> </w:t>
      </w:r>
      <w:r>
        <w:rPr>
          <w:i/>
        </w:rPr>
        <w:t xml:space="preserve">Times Literary Supplement (August 25)</w:t>
      </w:r>
      <w:r>
        <w:t xml:space="preserve">, 1995</w:t>
      </w:r>
      <w:r>
        <w:t xml:space="preserve">. More serious criticism is leveled by Terry Winograd</w:t>
      </w:r>
      <w:r>
        <w:t xml:space="preserve"> </w:t>
      </w:r>
      <w:r>
        <w:t xml:space="preserve">Terry Winograd, “Thinking Machines: Can There Be? Are We?” in</w:t>
      </w:r>
      <w:r>
        <w:t xml:space="preserve"> </w:t>
      </w:r>
      <w:r>
        <w:rPr>
          <w:i/>
        </w:rPr>
        <w:t xml:space="preserve">The Boundaries of Humanity: Humans, Animals, Machines</w:t>
      </w:r>
      <w:r>
        <w:t xml:space="preserve">, ed. James J. Sheehan and Morton Sosna (University of California Press, 1991)</w:t>
      </w:r>
      <w:r>
        <w:t xml:space="preserve">, p. 207-208]; see below.</w:t>
      </w:r>
    </w:p>
  </w:footnote>
  <w:footnote w:id="40">
    <w:p>
      <w:pPr>
        <w:pStyle w:val="FootnoteText"/>
      </w:pPr>
      <w:r>
        <w:rPr>
          <w:rStyle w:val="FootnoteReference"/>
        </w:rPr>
        <w:footnoteRef/>
      </w:r>
      <w:r>
        <w:t xml:space="preserve"> </w:t>
      </w:r>
      <w:r>
        <w:t xml:space="preserve">Groenewold, “The Model in Physics,” 98.</w:t>
      </w:r>
    </w:p>
  </w:footnote>
  <w:footnote w:id="41">
    <w:p>
      <w:pPr>
        <w:pStyle w:val="FootnoteText"/>
      </w:pPr>
      <w:r>
        <w:rPr>
          <w:rStyle w:val="FootnoteReference"/>
        </w:rPr>
        <w:footnoteRef/>
      </w:r>
      <w:r>
        <w:t xml:space="preserve"> </w:t>
      </w:r>
      <w:r>
        <w:t xml:space="preserve">Peter Achinstein,</w:t>
      </w:r>
      <w:r>
        <w:t xml:space="preserve"> </w:t>
      </w:r>
      <w:r>
        <w:rPr>
          <w:i/>
        </w:rPr>
        <w:t xml:space="preserve">Concepts of Science: A Philosophical Analysis</w:t>
      </w:r>
      <w:r>
        <w:t xml:space="preserve"> </w:t>
      </w:r>
      <w:r>
        <w:t xml:space="preserve">(Johns Hopkins University Press, 1968), 203.</w:t>
      </w:r>
    </w:p>
  </w:footnote>
  <w:footnote w:id="42">
    <w:p>
      <w:pPr>
        <w:pStyle w:val="FootnoteText"/>
      </w:pPr>
      <w:r>
        <w:rPr>
          <w:rStyle w:val="FootnoteReference"/>
        </w:rPr>
        <w:footnoteRef/>
      </w:r>
      <w:r>
        <w:t xml:space="preserve"> </w:t>
      </w:r>
      <w:r>
        <w:t xml:space="preserve">Goodman,</w:t>
      </w:r>
      <w:r>
        <w:t xml:space="preserve"> </w:t>
      </w:r>
      <w:r>
        <w:rPr>
          <w:i/>
        </w:rPr>
        <w:t xml:space="preserve">Languages of Art</w:t>
      </w:r>
      <w:r>
        <w:t xml:space="preserve">, 171.</w:t>
      </w:r>
    </w:p>
  </w:footnote>
  <w:footnote w:id="43">
    <w:p>
      <w:pPr>
        <w:pStyle w:val="FootnoteText"/>
      </w:pPr>
      <w:r>
        <w:rPr>
          <w:rStyle w:val="FootnoteReference"/>
        </w:rPr>
        <w:footnoteRef/>
      </w:r>
      <w:r>
        <w:t xml:space="preserve"> </w:t>
      </w:r>
      <w:r>
        <w:t xml:space="preserve">J. M. Ziman,</w:t>
      </w:r>
      <w:r>
        <w:t xml:space="preserve"> </w:t>
      </w:r>
      <w:r>
        <w:rPr>
          <w:i/>
        </w:rPr>
        <w:t xml:space="preserve">Real Science: What It Is, and What It Means</w:t>
      </w:r>
      <w:r>
        <w:t xml:space="preserve"> </w:t>
      </w:r>
      <w:r>
        <w:t xml:space="preserve">(Cambridge University Press, 2000), 126–38, 147–50; Stephen Toulmin,</w:t>
      </w:r>
      <w:r>
        <w:t xml:space="preserve"> </w:t>
      </w:r>
      <w:r>
        <w:rPr>
          <w:i/>
        </w:rPr>
        <w:t xml:space="preserve">The Philosophy of Science</w:t>
      </w:r>
      <w:r>
        <w:t xml:space="preserve"> </w:t>
      </w:r>
      <w:r>
        <w:t xml:space="preserve">(Hutchinson University Library, 1953), 94–109.</w:t>
      </w:r>
    </w:p>
  </w:footnote>
  <w:footnote w:id="44">
    <w:p>
      <w:pPr>
        <w:pStyle w:val="FootnoteText"/>
      </w:pPr>
      <w:r>
        <w:rPr>
          <w:rStyle w:val="FootnoteReference"/>
        </w:rPr>
        <w:footnoteRef/>
      </w:r>
      <w:r>
        <w:t xml:space="preserve"> </w:t>
      </w:r>
      <w:r>
        <w:t xml:space="preserve">Nelson Goodman,</w:t>
      </w:r>
      <w:r>
        <w:t xml:space="preserve"> </w:t>
      </w:r>
      <w:r>
        <w:rPr>
          <w:i/>
        </w:rPr>
        <w:t xml:space="preserve">The Languages of Art</w:t>
      </w:r>
      <w:r>
        <w:t xml:space="preserve"> </w:t>
      </w:r>
      <w:r>
        <w:t xml:space="preserve">(Hackett, 1976), 171–73.</w:t>
      </w:r>
    </w:p>
  </w:footnote>
  <w:footnote w:id="46">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 Greg Dening,</w:t>
      </w:r>
      <w:r>
        <w:t xml:space="preserve"> </w:t>
      </w:r>
      <w:r>
        <w:rPr>
          <w:i/>
        </w:rPr>
        <w:t xml:space="preserve">Readings/Writings</w:t>
      </w:r>
      <w:r>
        <w:t xml:space="preserve"> </w:t>
      </w:r>
      <w:r>
        <w:t xml:space="preserve">(University of Melbourne Press, 1998), 48; Greg Dening,</w:t>
      </w:r>
      <w:r>
        <w:t xml:space="preserve"> </w:t>
      </w:r>
      <w:r>
        <w:rPr>
          <w:i/>
        </w:rPr>
        <w:t xml:space="preserve">Performances</w:t>
      </w:r>
      <w:r>
        <w:t xml:space="preserve"> </w:t>
      </w:r>
      <w:r>
        <w:t xml:space="preserve">(University of Chicago Press, 1996), 35–63</w:t>
      </w:r>
      <w:r>
        <w:t xml:space="preserve">.</w:t>
      </w:r>
    </w:p>
  </w:footnote>
  <w:footnote w:id="48">
    <w:p>
      <w:pPr>
        <w:pStyle w:val="FootnoteText"/>
      </w:pPr>
      <w:r>
        <w:rPr>
          <w:rStyle w:val="FootnoteReference"/>
        </w:rPr>
        <w:footnoteRef/>
      </w:r>
      <w:r>
        <w:t xml:space="preserve"> </w:t>
      </w:r>
      <w:r>
        <w:t xml:space="preserve">For the concept in imaginative language and thought see Gibbs</w:t>
      </w:r>
      <w:r>
        <w:t xml:space="preserve"> </w:t>
      </w:r>
      <w:r>
        <w:t xml:space="preserve">Raymond W. Gibbs Jr.,</w:t>
      </w:r>
      <w:r>
        <w:t xml:space="preserve"> </w:t>
      </w:r>
      <w:r>
        <w:rPr>
          <w:i/>
        </w:rPr>
        <w:t xml:space="preserve">The Poetics of Mind: Figurative Thought, Language, and Understanding</w:t>
      </w:r>
      <w:r>
        <w:t xml:space="preserve"> </w:t>
      </w:r>
      <w:r>
        <w:t xml:space="preserve">(Cambridge University Press, 1994); Mark Turner, “Raymond W. Gibbs, Jr., the Poetics of Mind: Figurative Thought, Language, and Understanding,”</w:t>
      </w:r>
      <w:r>
        <w:t xml:space="preserve"> </w:t>
      </w:r>
      <w:r>
        <w:rPr>
          <w:i/>
        </w:rPr>
        <w:t xml:space="preserve">Pragmatics and Cognition</w:t>
      </w:r>
      <w:r>
        <w:t xml:space="preserve"> </w:t>
      </w:r>
      <w:r>
        <w:t xml:space="preserve">3, no. 1 (1995): 181–87</w:t>
      </w:r>
      <w:r>
        <w:t xml:space="preserve">, Turner</w:t>
      </w:r>
      <w:r>
        <w:t xml:space="preserve"> </w:t>
      </w:r>
      <w:r>
        <w:t xml:space="preserve">Mark Turner,</w:t>
      </w:r>
      <w:r>
        <w:t xml:space="preserve"> </w:t>
      </w:r>
      <w:r>
        <w:rPr>
          <w:i/>
        </w:rPr>
        <w:t xml:space="preserve">Literary Mind: The Origins of Thought and Language</w:t>
      </w:r>
      <w:r>
        <w:t xml:space="preserve"> </w:t>
      </w:r>
      <w:r>
        <w:t xml:space="preserve">(Oxford University Press, 1996)</w:t>
      </w:r>
      <w:r>
        <w:t xml:space="preserve">; in computer science, Hoffman</w:t>
      </w:r>
      <w:r>
        <w:t xml:space="preserve"> </w:t>
      </w:r>
      <w:r>
        <w:t xml:space="preserve">Robert R. Hoffmann, “Monster Analogies,”</w:t>
      </w:r>
      <w:r>
        <w:t xml:space="preserve"> </w:t>
      </w:r>
      <w:r>
        <w:rPr>
          <w:i/>
        </w:rPr>
        <w:t xml:space="preserve">AI Magazine</w:t>
      </w:r>
      <w:r>
        <w:t xml:space="preserve"> </w:t>
      </w:r>
      <w:r>
        <w:t xml:space="preserve">16, no. 1 (1995): 11–35,</w:t>
      </w:r>
      <w:r>
        <w:t xml:space="preserve"> </w:t>
      </w:r>
      <w:hyperlink r:id="rId49">
        <w:r>
          <w:rPr>
            <w:rStyle w:val="Hyperlink"/>
          </w:rPr>
          <w:t xml:space="preserve">http://www.aaai.org.Library/Magazine/Vol16.16 03/vol.16 03.html</w:t>
        </w:r>
      </w:hyperlink>
      <w:r>
        <w:t xml:space="preserve">.</w:t>
      </w:r>
      <w:r>
        <w:t xml:space="preserve"> </w:t>
      </w:r>
      <w:r>
        <w:t xml:space="preserve">– whose summary of research is quite valuable; in cognitive science, including psychology, Mitchell</w:t>
      </w:r>
      <w:r>
        <w:t xml:space="preserve"> </w:t>
      </w:r>
      <w:r>
        <w:t xml:space="preserve">Melanie Mitchell,</w:t>
      </w:r>
      <w:r>
        <w:t xml:space="preserve"> </w:t>
      </w:r>
      <w:r>
        <w:rPr>
          <w:i/>
        </w:rPr>
        <w:t xml:space="preserve">Analogy-Making as Perception</w:t>
      </w:r>
      <w:r>
        <w:t xml:space="preserve"> </w:t>
      </w:r>
      <w:r>
        <w:t xml:space="preserve">(MIT Press, 1993)</w:t>
      </w:r>
      <w:r>
        <w:t xml:space="preserve">, Holyoak and Thagard</w:t>
      </w:r>
      <w:r>
        <w:t xml:space="preserve"> </w:t>
      </w:r>
      <w:r>
        <w:t xml:space="preserve">Keith J. Holyoak and Paul Thagard, “The Analogical Mind.”</w:t>
      </w:r>
      <w:r>
        <w:t xml:space="preserve"> </w:t>
      </w:r>
      <w:r>
        <w:rPr>
          <w:i/>
        </w:rPr>
        <w:t xml:space="preserve">American Psychologist</w:t>
      </w:r>
      <w:r>
        <w:t xml:space="preserve"> </w:t>
      </w:r>
      <w:r>
        <w:t xml:space="preserve">52, no. 1 (1997): 35–44</w:t>
      </w:r>
      <w:r>
        <w:t xml:space="preserve">; in the philosophy of science, Achinstein</w:t>
      </w:r>
      <w:r>
        <w:t xml:space="preserve"> </w:t>
      </w:r>
      <w:r>
        <w:t xml:space="preserve">Achinstein,</w:t>
      </w:r>
      <w:r>
        <w:t xml:space="preserve"> </w:t>
      </w:r>
      <w:r>
        <w:rPr>
          <w:i/>
        </w:rPr>
        <w:t xml:space="preserve">Concepts of Science</w:t>
      </w:r>
      <w:r>
        <w:t xml:space="preserve">, Leatherdale</w:t>
      </w:r>
      <w:r>
        <w:t xml:space="preserve"> </w:t>
      </w:r>
      <w:r>
        <w:t xml:space="preserve">W. H. Leatherdale,</w:t>
      </w:r>
      <w:r>
        <w:t xml:space="preserve"> </w:t>
      </w:r>
      <w:r>
        <w:rPr>
          <w:i/>
        </w:rPr>
        <w:t xml:space="preserve">The Role of Analogy, Model and Metaphor in Science</w:t>
      </w:r>
      <w:r>
        <w:t xml:space="preserve"> </w:t>
      </w:r>
      <w:r>
        <w:t xml:space="preserve">(North Holland Publishing, 1974)</w:t>
      </w:r>
      <w:r>
        <w:t xml:space="preserve">, Gentner</w:t>
      </w:r>
      <w:r>
        <w:t xml:space="preserve"> </w:t>
      </w:r>
      <w:r>
        <w:t xml:space="preserve">Dedre Gentner, “Analogy in Scientific Discovery: The Case of Johannes Kepler,” in</w:t>
      </w:r>
      <w:r>
        <w:t xml:space="preserve"> </w:t>
      </w:r>
      <w:r>
        <w:rPr>
          <w:i/>
        </w:rPr>
        <w:t xml:space="preserve">Model-Based Reasoning: Science, Technology, Values</w:t>
      </w:r>
      <w:r>
        <w:t xml:space="preserve">, ed. Lorenzo Magnani and Nancy J Nersessian (Kluwer Academic / Plenum Publishers, 2002), 21–39</w:t>
      </w:r>
      <w:r>
        <w:t xml:space="preserve">, Shelley</w:t>
      </w:r>
      <w:r>
        <w:t xml:space="preserve"> </w:t>
      </w:r>
      <w:r>
        <w:t xml:space="preserve">C. Shelley, “Analogy Counterarguments and the Acceptability of Analogical Hypotheses,”</w:t>
      </w:r>
      <w:r>
        <w:t xml:space="preserve"> </w:t>
      </w:r>
      <w:r>
        <w:rPr>
          <w:i/>
        </w:rPr>
        <w:t xml:space="preserve">The British Journal for the Philosophy of Science</w:t>
      </w:r>
      <w:r>
        <w:t xml:space="preserve"> </w:t>
      </w:r>
      <w:r>
        <w:t xml:space="preserve">53, no. 4 (2002): 477–96</w:t>
      </w:r>
      <w:r>
        <w:t xml:space="preserve">; in relation to modeling, Bailer-Jones</w:t>
      </w:r>
      <w:r>
        <w:t xml:space="preserve"> </w:t>
      </w:r>
      <w:r>
        <w:t xml:space="preserve">Bailer-Jones, “Tracing the Development of Models in the Philosophy of Science.”</w:t>
      </w:r>
      <w:r>
        <w:t xml:space="preserve">, Bailer-Jones and Bailer-Jones</w:t>
      </w:r>
      <w:r>
        <w:t xml:space="preserve"> </w:t>
      </w:r>
      <w:r>
        <w:t xml:space="preserve">Daniela M. Bailer-Jones and Coryn A. L. Bailer-Jones, “Modeling Data: Analogies in Neural Networks, Simulated Annealing and Genetic Algorithms,” ed. Lorenco Magnani and Nancy J. Nersessian (Kluwer Academic/Plenum, 2002), 147–65</w:t>
      </w:r>
      <w:r>
        <w:t xml:space="preserve">. I do not deal here with metaphor in relation to modeling, for which see Black</w:t>
      </w:r>
      <w:r>
        <w:t xml:space="preserve"> </w:t>
      </w:r>
      <w:r>
        <w:t xml:space="preserve">Max Black, “More About Metaphor,” in</w:t>
      </w:r>
      <w:r>
        <w:t xml:space="preserve"> </w:t>
      </w:r>
      <w:r>
        <w:rPr>
          <w:i/>
        </w:rPr>
        <w:t xml:space="preserve">Metaphor and Thought</w:t>
      </w:r>
      <w:r>
        <w:t xml:space="preserve">, ed. Andrew Ortony (Cambridge University Press, 1993), 19–41</w:t>
      </w:r>
      <w:r>
        <w:t xml:space="preserve">, Johnson</w:t>
      </w:r>
      <w:r>
        <w:t xml:space="preserve"> </w:t>
      </w:r>
      <w:r>
        <w:t xml:space="preserve">Mark Johnson, “Metaphor-Based Values in Scientific Models,” in</w:t>
      </w:r>
      <w:r>
        <w:t xml:space="preserve"> </w:t>
      </w:r>
      <w:r>
        <w:rPr>
          <w:i/>
        </w:rPr>
        <w:t xml:space="preserve">Magnani and Nersessian</w:t>
      </w:r>
      <w:r>
        <w:t xml:space="preserve">, ed. Lorenco Magnani and Nancy J. Nersessian (Kluwer Academic/Plenum, 2002), 1–19</w:t>
      </w:r>
      <w:r>
        <w:t xml:space="preserve">.</w:t>
      </w:r>
    </w:p>
  </w:footnote>
  <w:footnote w:id="50">
    <w:p>
      <w:pPr>
        <w:pStyle w:val="FootnoteText"/>
      </w:pPr>
      <w:r>
        <w:rPr>
          <w:rStyle w:val="FootnoteReference"/>
        </w:rPr>
        <w:footnoteRef/>
      </w:r>
      <w:r>
        <w:t xml:space="preserve"> </w:t>
      </w:r>
      <w:r>
        <w:t xml:space="preserve">John Stuart Mill,</w:t>
      </w:r>
      <w:r>
        <w:t xml:space="preserve"> </w:t>
      </w:r>
      <w:r>
        <w:rPr>
          <w:i/>
        </w:rPr>
        <w:t xml:space="preserve">A System of Logic</w:t>
      </w:r>
      <w:r>
        <w:t xml:space="preserve"> </w:t>
      </w:r>
      <w:r>
        <w:t xml:space="preserve">(CreateSpace Independent Publishing Platform, 1882).</w:t>
      </w:r>
    </w:p>
  </w:footnote>
  <w:footnote w:id="51">
    <w:p>
      <w:pPr>
        <w:pStyle w:val="FootnoteText"/>
      </w:pPr>
      <w:r>
        <w:rPr>
          <w:rStyle w:val="FootnoteReference"/>
        </w:rPr>
        <w:footnoteRef/>
      </w:r>
      <w:r>
        <w:t xml:space="preserve"> </w:t>
      </w:r>
      <w:r>
        <w:t xml:space="preserve">Gentner, “Analogy in Scientific Discovery.”</w:t>
      </w:r>
    </w:p>
  </w:footnote>
  <w:footnote w:id="52">
    <w:p>
      <w:pPr>
        <w:pStyle w:val="FootnoteText"/>
      </w:pPr>
      <w:r>
        <w:rPr>
          <w:rStyle w:val="FootnoteReference"/>
        </w:rPr>
        <w:footnoteRef/>
      </w:r>
      <w:r>
        <w:t xml:space="preserve"> </w:t>
      </w:r>
      <w:r>
        <w:t xml:space="preserve">Hoffmann, “Monster Analogies.”</w:t>
      </w:r>
    </w:p>
  </w:footnote>
  <w:footnote w:id="54">
    <w:p>
      <w:pPr>
        <w:pStyle w:val="FootnoteText"/>
      </w:pPr>
      <w:r>
        <w:rPr>
          <w:rStyle w:val="FootnoteReference"/>
        </w:rPr>
        <w:footnoteRef/>
      </w:r>
      <w:r>
        <w:t xml:space="preserve"> </w:t>
      </w:r>
      <w:r>
        <w:t xml:space="preserve">Goodman,</w:t>
      </w:r>
      <w:r>
        <w:t xml:space="preserve"> </w:t>
      </w:r>
      <w:r>
        <w:rPr>
          <w:i/>
        </w:rPr>
        <w:t xml:space="preserve">The Languages of Art</w:t>
      </w:r>
      <w:r>
        <w:t xml:space="preserve">, 3–41.</w:t>
      </w:r>
    </w:p>
  </w:footnote>
  <w:footnote w:id="55">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w:t>
      </w:r>
      <w:r>
        <w:t xml:space="preserve"> </w:t>
      </w:r>
      <w:r>
        <w:t xml:space="preserve">Catherine Z. Elgin,</w:t>
      </w:r>
      <w:r>
        <w:t xml:space="preserve"> </w:t>
      </w:r>
      <w:r>
        <w:rPr>
          <w:i/>
        </w:rPr>
        <w:t xml:space="preserve">Goodman, Nelson</w:t>
      </w:r>
      <w:r>
        <w:t xml:space="preserve">, Routledge Encyclopedia of Philosophy (Routledge, 1998)</w:t>
      </w:r>
      <w:r>
        <w:t xml:space="preserve">, Hopkins</w:t>
      </w:r>
      <w:r>
        <w:t xml:space="preserve"> </w:t>
      </w:r>
      <w:r>
        <w:t xml:space="preserve">Robert D. Hopkins,</w:t>
      </w:r>
      <w:r>
        <w:t xml:space="preserve"> </w:t>
      </w:r>
      <w:r>
        <w:rPr>
          <w:i/>
        </w:rPr>
        <w:t xml:space="preserve">Depiction</w:t>
      </w:r>
      <w:r>
        <w:t xml:space="preserve">, Routledge Encyclopedia of Philosophy (Routledge, 2000)</w:t>
      </w:r>
      <w:r>
        <w:t xml:space="preserve">.</w:t>
      </w:r>
    </w:p>
  </w:footnote>
  <w:footnote w:id="56">
    <w:p>
      <w:pPr>
        <w:pStyle w:val="FootnoteText"/>
      </w:pPr>
      <w:r>
        <w:rPr>
          <w:rStyle w:val="FootnoteReference"/>
        </w:rPr>
        <w:footnoteRef/>
      </w:r>
      <w:r>
        <w:t xml:space="preserve"> </w:t>
      </w:r>
      <w:r>
        <w:t xml:space="preserve">Possibly the best and least problematic view is afforded by Davis et al. ,</w:t>
      </w:r>
      <w:r>
        <w:t xml:space="preserve"> </w:t>
      </w:r>
      <w:r>
        <w:t xml:space="preserve">Randall Davis, Howard Shrobe, and Peter Szolovits, “What Is Knowledge Representation?”</w:t>
      </w:r>
      <w:r>
        <w:t xml:space="preserve"> </w:t>
      </w:r>
      <w:r>
        <w:rPr>
          <w:i/>
        </w:rPr>
        <w:t xml:space="preserve">AI Magazine (Spring)</w:t>
      </w:r>
      <w:r>
        <w:t xml:space="preserve"> </w:t>
      </w:r>
      <w:r>
        <w:t xml:space="preserve">14, no. 1 (1993): 17–33,</w:t>
      </w:r>
      <w:r>
        <w:t xml:space="preserve"> </w:t>
      </w:r>
      <w:hyperlink r:id="rId57">
        <w:r>
          <w:rPr>
            <w:rStyle w:val="Hyperlink"/>
          </w:rPr>
          <w:t xml:space="preserve">https://www.aaai.org/ojs/index.php/aimagazine/article/view/1029</w:t>
        </w:r>
      </w:hyperlink>
      <w:r>
        <w:t xml:space="preserve">; see also Sowa</w:t>
      </w:r>
      <w:r>
        <w:t xml:space="preserve"> </w:t>
      </w:r>
      <w:r>
        <w:t xml:space="preserve">John Sowa,</w:t>
      </w:r>
      <w:r>
        <w:t xml:space="preserve"> </w:t>
      </w:r>
      <w:r>
        <w:rPr>
          <w:i/>
        </w:rPr>
        <w:t xml:space="preserve">Knowledge Representation: Logical, Philosophical, and Computational Foundations</w:t>
      </w:r>
      <w:r>
        <w:t xml:space="preserve"> </w:t>
      </w:r>
      <w:r>
        <w:t xml:space="preserve">(Pacific Grove: Thomson Learning, 2000).</w:t>
      </w:r>
      <w:r>
        <w:t xml:space="preserve">); Barr and Feigenbaum</w:t>
      </w:r>
      <w:r>
        <w:t xml:space="preserve"> </w:t>
      </w:r>
      <w:r>
        <w:t xml:space="preserve">Avron Barr and Edward A. Feigenbaum, “Representation of Knowledge,” ed. Avron Barr and Edward A. Feigenbaum, vol. 1 (Morgan Kaufmann, 1981)</w:t>
      </w:r>
      <w:r>
        <w:t xml:space="preserve">. Lenat</w:t>
      </w:r>
      <w:r>
        <w:t xml:space="preserve"> </w:t>
      </w:r>
      <w:r>
        <w:t xml:space="preserve">Douglas B. Lenat, “From 2001 to 2001: Common Sense and the Mind of HAL,” in</w:t>
      </w:r>
      <w:r>
        <w:t xml:space="preserve"> </w:t>
      </w:r>
      <w:r>
        <w:rPr>
          <w:i/>
        </w:rPr>
        <w:t xml:space="preserve">HAL’s Legacy: 2001’s Computer as Dream and Reality</w:t>
      </w:r>
      <w:r>
        <w:t xml:space="preserve">, ed. David G. Stork (MIT Press, 1998).</w:t>
      </w:r>
      <w:r>
        <w:t xml:space="preserve"> </w:t>
      </w:r>
      <w:r>
        <w:t xml:space="preserve">illustrates the problematic tendencies in this field; Winograd</w:t>
      </w:r>
      <w:r>
        <w:t xml:space="preserve"> </w:t>
      </w:r>
      <w:r>
        <w:t xml:space="preserve">Winograd, “Thinking Machines.”</w:t>
      </w:r>
      <w:r>
        <w:t xml:space="preserve"> </w:t>
      </w:r>
      <w:r>
        <w:t xml:space="preserve">and Dreyfus</w:t>
      </w:r>
      <w:r>
        <w:t xml:space="preserve"> </w:t>
      </w:r>
      <w:r>
        <w:t xml:space="preserve">Hubert L. Dreyfus, “From MicroWorlds to Knowledge Representation: AI at an Impasse,” in</w:t>
      </w:r>
      <w:r>
        <w:t xml:space="preserve"> </w:t>
      </w:r>
      <w:r>
        <w:rPr>
          <w:i/>
        </w:rPr>
        <w:t xml:space="preserve">Readings in Knowledge Representation</w:t>
      </w:r>
      <w:r>
        <w:t xml:space="preserve">, ed. Ronald J. Brachman and Hector J. Levesque (Morgan Kaufmann, 1985), 71–94.</w:t>
      </w:r>
      <w:r>
        <w:t xml:space="preserve"> </w:t>
      </w:r>
      <w:r>
        <w:t xml:space="preserve">provide the antidote.</w:t>
      </w:r>
    </w:p>
  </w:footnote>
  <w:footnote w:id="58">
    <w:p>
      <w:pPr>
        <w:pStyle w:val="FootnoteText"/>
      </w:pPr>
      <w:r>
        <w:rPr>
          <w:rStyle w:val="FootnoteReference"/>
        </w:rPr>
        <w:footnoteRef/>
      </w:r>
      <w:r>
        <w:t xml:space="preserve"> </w:t>
      </w:r>
      <w:r>
        <w:t xml:space="preserve">Michael Williams,</w:t>
      </w:r>
      <w:r>
        <w:t xml:space="preserve"> </w:t>
      </w:r>
      <w:r>
        <w:rPr>
          <w:i/>
        </w:rPr>
        <w:t xml:space="preserve">Problems of Knowledge: A Critical Introduction to Epistemology</w:t>
      </w:r>
      <w:r>
        <w:t xml:space="preserve"> </w:t>
      </w:r>
      <w:r>
        <w:t xml:space="preserve">(Oxford University Press, 2001), 11–12.</w:t>
      </w:r>
    </w:p>
  </w:footnote>
  <w:footnote w:id="59">
    <w:p>
      <w:pPr>
        <w:pStyle w:val="FootnoteText"/>
      </w:pPr>
      <w:r>
        <w:rPr>
          <w:rStyle w:val="FootnoteReference"/>
        </w:rPr>
        <w:footnoteRef/>
      </w:r>
      <w:r>
        <w:t xml:space="preserve"> </w:t>
      </w:r>
      <w:r>
        <w:t xml:space="preserve">Frye</w:t>
      </w:r>
      <w:r>
        <w:t xml:space="preserve"> </w:t>
      </w:r>
      <w:r>
        <w:t xml:space="preserve">Northrop Frye, “Literary and Mechanical Models,” in</w:t>
      </w:r>
      <w:r>
        <w:t xml:space="preserve"> </w:t>
      </w:r>
      <w:r>
        <w:rPr>
          <w:i/>
        </w:rPr>
        <w:t xml:space="preserve">Research in Humanities Computing 1. Papers from the 1989 ACHALLC Conference</w:t>
      </w:r>
      <w:r>
        <w:t xml:space="preserve">, ed. S. Hockey, N. Ide, and Ian Lancashire, vol. 1 (Clarendon Press, 1991), 4</w:t>
      </w:r>
      <w:r>
        <w:t xml:space="preserve">,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“Thinking Machines,” 204–7.</w:t>
      </w:r>
      <w:r>
        <w:t xml:space="preserve"> </w:t>
      </w:r>
      <w:r>
        <w:t xml:space="preserve">– as the ambitious claim; see also Winder</w:t>
      </w:r>
      <w:r>
        <w:t xml:space="preserve"> </w:t>
      </w:r>
      <w:r>
        <w:t xml:space="preserve">William Winder, “Textpert Systems,”</w:t>
      </w:r>
      <w:r>
        <w:t xml:space="preserve"> </w:t>
      </w:r>
      <w:r>
        <w:rPr>
          <w:i/>
        </w:rPr>
        <w:t xml:space="preserve">Computing in the Humanities Working Papers</w:t>
      </w:r>
      <w:r>
        <w:t xml:space="preserve">, no. B.35 (1997),</w:t>
      </w:r>
      <w:r>
        <w:t xml:space="preserve"> </w:t>
      </w:r>
      <w:hyperlink r:id="rId60">
        <w:r>
          <w:rPr>
            <w:rStyle w:val="Hyperlink"/>
          </w:rPr>
          <w:t xml:space="preserve">http://www.chass.utoronto.ca/epc/chwp/winder2/</w:t>
        </w:r>
      </w:hyperlink>
      <w:r>
        <w:t xml:space="preserve">.</w:t>
      </w:r>
    </w:p>
  </w:footnote>
  <w:footnote w:id="61">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w:t>
      </w:r>
      <w:r>
        <w:t xml:space="preserve"> </w:t>
      </w:r>
      <w:hyperlink r:id="rId62">
        <w:r>
          <w:rPr>
            <w:rStyle w:val="Hyperlink"/>
          </w:rPr>
          <w:t xml:space="preserve">http://www.cyc.com/overview.html</w:t>
        </w:r>
      </w:hyperlink>
      <w:r>
        <w:t xml:space="preserve">, accessed September 22, 2003.</w:t>
      </w:r>
    </w:p>
  </w:footnote>
  <w:footnote w:id="63">
    <w:p>
      <w:pPr>
        <w:pStyle w:val="FootnoteText"/>
      </w:pPr>
      <w:r>
        <w:rPr>
          <w:rStyle w:val="FootnoteReference"/>
        </w:rPr>
        <w:footnoteRef/>
      </w:r>
      <w:r>
        <w:t xml:space="preserve"> </w:t>
      </w:r>
      <w:r>
        <w:t xml:space="preserve">Winograd and Flores</w:t>
      </w:r>
      <w:r>
        <w:t xml:space="preserve"> </w:t>
      </w:r>
      <w:r>
        <w:t xml:space="preserve">Terry Winograd and Fernando Flores,</w:t>
      </w:r>
      <w:r>
        <w:t xml:space="preserve"> </w:t>
      </w:r>
      <w:r>
        <w:rPr>
          <w:i/>
        </w:rPr>
        <w:t xml:space="preserve">Understanding Computers and Cognition: A New Foundation for Design</w:t>
      </w:r>
      <w:r>
        <w:t xml:space="preserve"> </w:t>
      </w:r>
      <w:r>
        <w:t xml:space="preserve">(AddisonWesley, 1986), 97–100, 131–33, 174–77</w:t>
      </w:r>
      <w:r>
        <w:t xml:space="preserve">; Dreyfus</w:t>
      </w:r>
      <w:r>
        <w:t xml:space="preserve"> </w:t>
      </w:r>
      <w:r>
        <w:t xml:space="preserve">Dreyfus, “From MicroWorlds to Knowledge Representation.”</w:t>
      </w:r>
      <w:r>
        <w:t xml:space="preserve">. See also Brooks</w:t>
      </w:r>
      <w:r>
        <w:t xml:space="preserve"> </w:t>
      </w:r>
      <w:r>
        <w:t xml:space="preserve">Rodney A. Brooks, “Intelligence Without Representation,”</w:t>
      </w:r>
      <w:r>
        <w:t xml:space="preserve"> </w:t>
      </w:r>
      <w:r>
        <w:rPr>
          <w:i/>
        </w:rPr>
        <w:t xml:space="preserve">Artificial Intelligence</w:t>
      </w:r>
      <w:r>
        <w:t xml:space="preserve"> </w:t>
      </w:r>
      <w:r>
        <w:t xml:space="preserve">47, nos. 1-3 (1991): 139–59</w:t>
      </w:r>
      <w:r>
        <w:t xml:space="preserve">.</w:t>
      </w:r>
    </w:p>
  </w:footnote>
  <w:footnote w:id="64">
    <w:p>
      <w:pPr>
        <w:pStyle w:val="FootnoteText"/>
      </w:pPr>
      <w:r>
        <w:rPr>
          <w:rStyle w:val="FootnoteReference"/>
        </w:rPr>
        <w:footnoteRef/>
      </w:r>
      <w:r>
        <w:t xml:space="preserve"> </w:t>
      </w:r>
      <w:r>
        <w:t xml:space="preserve">Sowa,</w:t>
      </w:r>
      <w:r>
        <w:t xml:space="preserve"> </w:t>
      </w:r>
      <w:r>
        <w:rPr>
          <w:i/>
        </w:rPr>
        <w:t xml:space="preserve">Knowledge Representation</w:t>
      </w:r>
      <w:r>
        <w:t xml:space="preserve">, 12.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aaai.org.Library/Magazine/Vol16.16%2003/vol.16%2003.html" TargetMode="External" /><Relationship Type="http://schemas.openxmlformats.org/officeDocument/2006/relationships/hyperlink" Id="rId60" Target="http://www.chass.utoronto.ca/epc/chwp/winder2/" TargetMode="External" /><Relationship Type="http://schemas.openxmlformats.org/officeDocument/2006/relationships/hyperlink" Id="rId62" Target="http://www.cyc.com/overview.html" TargetMode="External" /><Relationship Type="http://schemas.openxmlformats.org/officeDocument/2006/relationships/hyperlink" Id="rId29" Target="https://doi.org/10.1007/978-1-4020-4676-6_10" TargetMode="External" /><Relationship Type="http://schemas.openxmlformats.org/officeDocument/2006/relationships/hyperlink" Id="rId36" Target="https://doi.org/10.1007/978-94-011-1793-7_13" TargetMode="External" /><Relationship Type="http://schemas.openxmlformats.org/officeDocument/2006/relationships/hyperlink" Id="rId32" Target="https://doi.org/10.1163/9789047400943_016" TargetMode="External" /><Relationship Type="http://schemas.openxmlformats.org/officeDocument/2006/relationships/hyperlink" Id="rId57" Target="https://www.aaai.org/ojs/index.php/aimagazine/article/view/1029" TargetMode="External" /><Relationship Type="http://schemas.openxmlformats.org/officeDocument/2006/relationships/hyperlink" Id="rId37" Target="https://www.jstor.org/stable/27903621" TargetMode="External" /></Relationships>
</file>

<file path=word/_rels/footnotes.xml.rels><?xml version="1.0" encoding="UTF-8"?>
<Relationships xmlns="http://schemas.openxmlformats.org/package/2006/relationships"><Relationship Type="http://schemas.openxmlformats.org/officeDocument/2006/relationships/hyperlink" Id="rId49" Target="http://www.aaai.org.Library/Magazine/Vol16.16%2003/vol.16%2003.html" TargetMode="External" /><Relationship Type="http://schemas.openxmlformats.org/officeDocument/2006/relationships/hyperlink" Id="rId60" Target="http://www.chass.utoronto.ca/epc/chwp/winder2/" TargetMode="External" /><Relationship Type="http://schemas.openxmlformats.org/officeDocument/2006/relationships/hyperlink" Id="rId62" Target="http://www.cyc.com/overview.html" TargetMode="External" /><Relationship Type="http://schemas.openxmlformats.org/officeDocument/2006/relationships/hyperlink" Id="rId29" Target="https://doi.org/10.1007/978-1-4020-4676-6_10" TargetMode="External" /><Relationship Type="http://schemas.openxmlformats.org/officeDocument/2006/relationships/hyperlink" Id="rId36" Target="https://doi.org/10.1007/978-94-011-1793-7_13" TargetMode="External" /><Relationship Type="http://schemas.openxmlformats.org/officeDocument/2006/relationships/hyperlink" Id="rId32" Target="https://doi.org/10.1163/9789047400943_016" TargetMode="External" /><Relationship Type="http://schemas.openxmlformats.org/officeDocument/2006/relationships/hyperlink" Id="rId57" Target="https://www.aaai.org/ojs/index.php/aimagazine/article/view/1029" TargetMode="External" /><Relationship Type="http://schemas.openxmlformats.org/officeDocument/2006/relationships/hyperlink" Id="rId37" Target="https://www.jstor.org/stable/279036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Willard McCarty</dc:creator>
  <cp:keywords/>
  <dcterms:created xsi:type="dcterms:W3CDTF">2019-04-08T14:35:24Z</dcterms:created>
  <dcterms:modified xsi:type="dcterms:W3CDTF">2019-04-08T14:35:24Z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tnt-model.bib</vt:lpwstr>
  </property>
  <property fmtid="{D5CDD505-2E9C-101B-9397-08002B2CF9AE}" pid="3" name="csl">
    <vt:lpwstr>cms-fullnote.csl</vt:lpwstr>
  </property>
  <property fmtid="{D5CDD505-2E9C-101B-9397-08002B2CF9AE}" pid="4" name="date">
    <vt:lpwstr>04.04.2019</vt:lpwstr>
  </property>
  <property fmtid="{D5CDD505-2E9C-101B-9397-08002B2CF9AE}" pid="5" name="subtitle">
    <vt:lpwstr/>
  </property>
</Properties>
</file>