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Synthetic Cedar 08</w:t>
      </w:r>
    </w:p>
    <w:p>
      <w:r>
        <w:t>Analyst | 2023-2024</w:t>
      </w:r>
    </w:p>
    <w:p>
      <w:r>
        <w:t>Team reviewed 20 stores.</w:t>
      </w:r>
    </w:p>
    <w:p>
      <w:r>
        <w:t>Applicant prepared 14 reports.</w:t>
      </w:r>
    </w:p>
    <w:p>
      <w:r>
        <w:t>Synthetic Cedar 08</w:t>
      </w:r>
    </w:p>
    <w:p>
      <w:r>
        <w:t>Researcher | 2021-2022</w:t>
      </w:r>
    </w:p>
    <w:p>
      <w:r>
        <w:t>Team managed a $12508 budget.</w:t>
      </w:r>
    </w:p>
    <w:p>
      <w:r>
        <w:t>Applicant tested 32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