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FC2" w:rsidRPr="00A142DC" w:rsidRDefault="00AE69FB">
      <w:pPr>
        <w:rPr>
          <w:sz w:val="24"/>
          <w:szCs w:val="24"/>
        </w:rPr>
      </w:pPr>
      <w:r w:rsidRPr="00A142DC">
        <w:rPr>
          <w:sz w:val="24"/>
          <w:szCs w:val="24"/>
        </w:rPr>
        <w:t>Opdracht 1 weektaak 1</w:t>
      </w:r>
    </w:p>
    <w:p w:rsidR="00AE69FB" w:rsidRPr="00A142DC" w:rsidRDefault="00AE69FB">
      <w:pPr>
        <w:rPr>
          <w:sz w:val="24"/>
          <w:szCs w:val="24"/>
        </w:rPr>
      </w:pPr>
      <w:r w:rsidRPr="00A142DC">
        <w:rPr>
          <w:sz w:val="24"/>
          <w:szCs w:val="24"/>
        </w:rPr>
        <w:t>Stappen in het onderzoek van Petra:</w:t>
      </w:r>
    </w:p>
    <w:p w:rsidR="00AE69FB" w:rsidRPr="00A142DC" w:rsidRDefault="00AE69FB" w:rsidP="00AE69FB">
      <w:pPr>
        <w:pStyle w:val="Lijstalinea"/>
        <w:numPr>
          <w:ilvl w:val="0"/>
          <w:numId w:val="1"/>
        </w:numPr>
        <w:rPr>
          <w:sz w:val="24"/>
          <w:szCs w:val="24"/>
        </w:rPr>
      </w:pPr>
      <w:proofErr w:type="spellStart"/>
      <w:r w:rsidRPr="00A142DC">
        <w:rPr>
          <w:sz w:val="24"/>
          <w:szCs w:val="24"/>
        </w:rPr>
        <w:t>Genetic</w:t>
      </w:r>
      <w:proofErr w:type="spellEnd"/>
      <w:r w:rsidRPr="00A142DC">
        <w:rPr>
          <w:sz w:val="24"/>
          <w:szCs w:val="24"/>
        </w:rPr>
        <w:t xml:space="preserve"> counseling; er worden gesprekken met een arts gevoerd om symptomen vast te stellen en om te kijken of meerdere familieleden dezelfde ziekte/symptomen hebben.</w:t>
      </w:r>
    </w:p>
    <w:p w:rsidR="00AE69FB" w:rsidRPr="00A142DC" w:rsidRDefault="00557326" w:rsidP="00AE69FB">
      <w:pPr>
        <w:pStyle w:val="Lijstalinea"/>
        <w:numPr>
          <w:ilvl w:val="1"/>
          <w:numId w:val="1"/>
        </w:numPr>
        <w:rPr>
          <w:sz w:val="24"/>
          <w:szCs w:val="24"/>
        </w:rPr>
      </w:pPr>
      <w:r w:rsidRPr="00A142DC">
        <w:rPr>
          <w:sz w:val="24"/>
          <w:szCs w:val="24"/>
        </w:rPr>
        <w:t>Symptomen:</w:t>
      </w:r>
    </w:p>
    <w:p w:rsidR="00557326" w:rsidRPr="00A142DC" w:rsidRDefault="00557326" w:rsidP="00557326">
      <w:pPr>
        <w:pStyle w:val="Lijstalinea"/>
        <w:numPr>
          <w:ilvl w:val="2"/>
          <w:numId w:val="1"/>
        </w:numPr>
        <w:rPr>
          <w:sz w:val="24"/>
          <w:szCs w:val="24"/>
        </w:rPr>
      </w:pPr>
      <w:r w:rsidRPr="00A142DC">
        <w:rPr>
          <w:sz w:val="24"/>
          <w:szCs w:val="24"/>
        </w:rPr>
        <w:t>Symptomen begonnen vanaf haar 22</w:t>
      </w:r>
      <w:r w:rsidRPr="00A142DC">
        <w:rPr>
          <w:sz w:val="24"/>
          <w:szCs w:val="24"/>
          <w:vertAlign w:val="superscript"/>
        </w:rPr>
        <w:t>e</w:t>
      </w:r>
      <w:r w:rsidRPr="00A142DC">
        <w:rPr>
          <w:sz w:val="24"/>
          <w:szCs w:val="24"/>
        </w:rPr>
        <w:t xml:space="preserve">. </w:t>
      </w:r>
    </w:p>
    <w:p w:rsidR="00557326" w:rsidRPr="00A142DC" w:rsidRDefault="00557326" w:rsidP="00557326">
      <w:pPr>
        <w:pStyle w:val="Lijstalinea"/>
        <w:numPr>
          <w:ilvl w:val="2"/>
          <w:numId w:val="1"/>
        </w:numPr>
        <w:rPr>
          <w:sz w:val="24"/>
          <w:szCs w:val="24"/>
        </w:rPr>
      </w:pPr>
      <w:r w:rsidRPr="00A142DC">
        <w:rPr>
          <w:sz w:val="24"/>
          <w:szCs w:val="24"/>
        </w:rPr>
        <w:t xml:space="preserve">Progressieve degeneratie va het netvlies. </w:t>
      </w:r>
    </w:p>
    <w:p w:rsidR="00F648D7" w:rsidRPr="00A142DC" w:rsidRDefault="00F648D7" w:rsidP="00F648D7">
      <w:pPr>
        <w:pStyle w:val="Lijstalinea"/>
        <w:numPr>
          <w:ilvl w:val="3"/>
          <w:numId w:val="1"/>
        </w:numPr>
        <w:rPr>
          <w:sz w:val="24"/>
          <w:szCs w:val="24"/>
        </w:rPr>
      </w:pPr>
      <w:r w:rsidRPr="00A142DC">
        <w:rPr>
          <w:sz w:val="24"/>
          <w:szCs w:val="24"/>
        </w:rPr>
        <w:t>Progressief: steeds erger worden; degeneratie: de achteruitgang ban bepaalde weefsels. Dus sluit aan bij de aandoening AMD. AMD is een aandoening van de gele vlek van het netvlies. De kegeltjes en stafjes worden door degeneratie aangetast.</w:t>
      </w:r>
    </w:p>
    <w:p w:rsidR="00557326" w:rsidRPr="00A142DC" w:rsidRDefault="00557326" w:rsidP="00557326">
      <w:pPr>
        <w:pStyle w:val="Lijstalinea"/>
        <w:numPr>
          <w:ilvl w:val="2"/>
          <w:numId w:val="1"/>
        </w:numPr>
        <w:rPr>
          <w:sz w:val="24"/>
          <w:szCs w:val="24"/>
        </w:rPr>
      </w:pPr>
      <w:r w:rsidRPr="00A142DC">
        <w:rPr>
          <w:sz w:val="24"/>
          <w:szCs w:val="24"/>
        </w:rPr>
        <w:t>Slecht zien in het donker.</w:t>
      </w:r>
    </w:p>
    <w:p w:rsidR="00F648D7" w:rsidRPr="00A142DC" w:rsidRDefault="00F648D7" w:rsidP="00F648D7">
      <w:pPr>
        <w:pStyle w:val="Lijstalinea"/>
        <w:numPr>
          <w:ilvl w:val="3"/>
          <w:numId w:val="1"/>
        </w:numPr>
        <w:rPr>
          <w:sz w:val="24"/>
          <w:szCs w:val="24"/>
        </w:rPr>
      </w:pPr>
      <w:r w:rsidRPr="00A142DC">
        <w:rPr>
          <w:sz w:val="24"/>
          <w:szCs w:val="24"/>
        </w:rPr>
        <w:t>Ook wel nachtblindheid (</w:t>
      </w:r>
      <w:proofErr w:type="spellStart"/>
      <w:r w:rsidRPr="00A142DC">
        <w:rPr>
          <w:sz w:val="24"/>
          <w:szCs w:val="24"/>
        </w:rPr>
        <w:t>nyctalopia</w:t>
      </w:r>
      <w:proofErr w:type="spellEnd"/>
      <w:r w:rsidRPr="00A142DC">
        <w:rPr>
          <w:sz w:val="24"/>
          <w:szCs w:val="24"/>
        </w:rPr>
        <w:t xml:space="preserve">). Staafjes in het netvlies vangen zo veel mogelijk licht op als het donker is o toch donkere contrasten te onderscheiden. Maar bij nachtblindheid werken de staafjes niet goed. </w:t>
      </w:r>
    </w:p>
    <w:p w:rsidR="00557326" w:rsidRPr="00A142DC" w:rsidRDefault="00557326" w:rsidP="00557326">
      <w:pPr>
        <w:pStyle w:val="Lijstalinea"/>
        <w:numPr>
          <w:ilvl w:val="2"/>
          <w:numId w:val="1"/>
        </w:numPr>
        <w:rPr>
          <w:sz w:val="24"/>
          <w:szCs w:val="24"/>
        </w:rPr>
      </w:pPr>
      <w:r w:rsidRPr="00A142DC">
        <w:rPr>
          <w:sz w:val="24"/>
          <w:szCs w:val="24"/>
        </w:rPr>
        <w:t>Langzame afname van het ventrale gezichtsveld. (</w:t>
      </w:r>
      <w:proofErr w:type="spellStart"/>
      <w:r w:rsidRPr="00A142DC">
        <w:rPr>
          <w:sz w:val="24"/>
          <w:szCs w:val="24"/>
        </w:rPr>
        <w:t>central</w:t>
      </w:r>
      <w:proofErr w:type="spellEnd"/>
      <w:r w:rsidRPr="00A142DC">
        <w:rPr>
          <w:sz w:val="24"/>
          <w:szCs w:val="24"/>
        </w:rPr>
        <w:t xml:space="preserve"> </w:t>
      </w:r>
      <w:proofErr w:type="spellStart"/>
      <w:r w:rsidRPr="00A142DC">
        <w:rPr>
          <w:sz w:val="24"/>
          <w:szCs w:val="24"/>
        </w:rPr>
        <w:t>vision</w:t>
      </w:r>
      <w:proofErr w:type="spellEnd"/>
      <w:r w:rsidRPr="00A142DC">
        <w:rPr>
          <w:sz w:val="24"/>
          <w:szCs w:val="24"/>
        </w:rPr>
        <w:t>)</w:t>
      </w:r>
    </w:p>
    <w:p w:rsidR="00F648D7" w:rsidRPr="00A142DC" w:rsidRDefault="00F648D7" w:rsidP="00F648D7">
      <w:pPr>
        <w:pStyle w:val="Lijstalinea"/>
        <w:numPr>
          <w:ilvl w:val="3"/>
          <w:numId w:val="1"/>
        </w:numPr>
        <w:rPr>
          <w:sz w:val="24"/>
          <w:szCs w:val="24"/>
        </w:rPr>
      </w:pPr>
      <w:r w:rsidRPr="00A142DC">
        <w:rPr>
          <w:sz w:val="24"/>
          <w:szCs w:val="24"/>
        </w:rPr>
        <w:t xml:space="preserve">Ook wel tunnel </w:t>
      </w:r>
      <w:proofErr w:type="spellStart"/>
      <w:r w:rsidRPr="00A142DC">
        <w:rPr>
          <w:sz w:val="24"/>
          <w:szCs w:val="24"/>
        </w:rPr>
        <w:t>vision</w:t>
      </w:r>
      <w:proofErr w:type="spellEnd"/>
      <w:r w:rsidRPr="00A142DC">
        <w:rPr>
          <w:sz w:val="24"/>
          <w:szCs w:val="24"/>
        </w:rPr>
        <w:t xml:space="preserve">. De patiënt heeft moeite met het zien van voorwerpen op de randen van het normale gezichtsveld en kan alleen goed richten op objecten in en smal veld. </w:t>
      </w:r>
    </w:p>
    <w:p w:rsidR="00522C82" w:rsidRPr="00A142DC" w:rsidRDefault="00522C82" w:rsidP="00522C82">
      <w:pPr>
        <w:pStyle w:val="Lijstalinea"/>
        <w:ind w:left="2880"/>
        <w:rPr>
          <w:sz w:val="24"/>
          <w:szCs w:val="24"/>
        </w:rPr>
      </w:pPr>
    </w:p>
    <w:p w:rsidR="00557326" w:rsidRPr="00A142DC" w:rsidRDefault="00405169" w:rsidP="00F648D7">
      <w:pPr>
        <w:pStyle w:val="Lijstalinea"/>
        <w:numPr>
          <w:ilvl w:val="0"/>
          <w:numId w:val="1"/>
        </w:numPr>
        <w:rPr>
          <w:sz w:val="24"/>
          <w:szCs w:val="24"/>
        </w:rPr>
      </w:pPr>
      <w:r w:rsidRPr="00A142DC">
        <w:rPr>
          <w:sz w:val="24"/>
          <w:szCs w:val="24"/>
        </w:rPr>
        <w:t>Stamboomanalyse</w:t>
      </w:r>
      <w:r w:rsidR="00F648D7" w:rsidRPr="00A142DC">
        <w:rPr>
          <w:sz w:val="24"/>
          <w:szCs w:val="24"/>
        </w:rPr>
        <w:t xml:space="preserve">; hieruit blijkt dat de ziekte automaal dominant wordt overgedragen. </w:t>
      </w:r>
    </w:p>
    <w:p w:rsidR="008D7326" w:rsidRPr="00A142DC" w:rsidRDefault="00F648D7" w:rsidP="008D7326">
      <w:pPr>
        <w:pStyle w:val="Lijstalinea"/>
        <w:numPr>
          <w:ilvl w:val="1"/>
          <w:numId w:val="1"/>
        </w:numPr>
        <w:rPr>
          <w:sz w:val="24"/>
          <w:szCs w:val="24"/>
        </w:rPr>
      </w:pPr>
      <w:r w:rsidRPr="00A142DC">
        <w:rPr>
          <w:sz w:val="24"/>
          <w:szCs w:val="24"/>
        </w:rPr>
        <w:t>De ziekte is autosomaal want vader u is ziek ‘</w:t>
      </w:r>
      <w:proofErr w:type="spellStart"/>
      <w:r w:rsidRPr="00A142DC">
        <w:rPr>
          <w:sz w:val="24"/>
          <w:szCs w:val="24"/>
        </w:rPr>
        <w:t>Bb</w:t>
      </w:r>
      <w:proofErr w:type="spellEnd"/>
      <w:r w:rsidRPr="00A142DC">
        <w:rPr>
          <w:sz w:val="24"/>
          <w:szCs w:val="24"/>
        </w:rPr>
        <w:t>’, en krijgt een zieke zoon ‘</w:t>
      </w:r>
      <w:proofErr w:type="spellStart"/>
      <w:r w:rsidRPr="00A142DC">
        <w:rPr>
          <w:sz w:val="24"/>
          <w:szCs w:val="24"/>
        </w:rPr>
        <w:t>Bb</w:t>
      </w:r>
      <w:proofErr w:type="spellEnd"/>
      <w:r w:rsidRPr="00A142DC">
        <w:rPr>
          <w:sz w:val="24"/>
          <w:szCs w:val="24"/>
        </w:rPr>
        <w:t>’. Dus kan de ziekte niet x-chromosomaal zijn. Y-chromosomaal gaat ook niet want vrouwen hebben het ook. Iedereen die gezond is heeft ‘</w:t>
      </w:r>
      <w:proofErr w:type="spellStart"/>
      <w:r w:rsidRPr="00A142DC">
        <w:rPr>
          <w:sz w:val="24"/>
          <w:szCs w:val="24"/>
        </w:rPr>
        <w:t>aa</w:t>
      </w:r>
      <w:proofErr w:type="spellEnd"/>
      <w:r w:rsidRPr="00A142DC">
        <w:rPr>
          <w:sz w:val="24"/>
          <w:szCs w:val="24"/>
        </w:rPr>
        <w:t>’; geen ziek gen. Om toch gezonde kinderen te krijgen met een zieke partner moet de partner ‘Aa’ hebben</w:t>
      </w:r>
      <w:r w:rsidR="008D7326" w:rsidRPr="00A142DC">
        <w:rPr>
          <w:sz w:val="24"/>
          <w:szCs w:val="24"/>
        </w:rPr>
        <w:t>.</w:t>
      </w:r>
    </w:p>
    <w:p w:rsidR="008D7326" w:rsidRPr="00A142DC" w:rsidRDefault="008D7326" w:rsidP="008D7326">
      <w:pPr>
        <w:pStyle w:val="Lijstalinea"/>
        <w:ind w:left="1440"/>
        <w:rPr>
          <w:sz w:val="24"/>
          <w:szCs w:val="24"/>
        </w:rPr>
      </w:pPr>
    </w:p>
    <w:p w:rsidR="00F648D7" w:rsidRPr="00A142DC" w:rsidRDefault="00326E92" w:rsidP="00F648D7">
      <w:pPr>
        <w:pStyle w:val="Lijstalinea"/>
        <w:numPr>
          <w:ilvl w:val="0"/>
          <w:numId w:val="1"/>
        </w:numPr>
        <w:rPr>
          <w:sz w:val="24"/>
          <w:szCs w:val="24"/>
        </w:rPr>
      </w:pPr>
      <w:r w:rsidRPr="00A142DC">
        <w:rPr>
          <w:sz w:val="24"/>
          <w:szCs w:val="24"/>
        </w:rPr>
        <w:t>Met behulp van OMIM een diagnose stellen</w:t>
      </w:r>
    </w:p>
    <w:p w:rsidR="00F648D7" w:rsidRPr="00A142DC" w:rsidRDefault="00F648D7" w:rsidP="00F648D7">
      <w:pPr>
        <w:pStyle w:val="Lijstalinea"/>
        <w:numPr>
          <w:ilvl w:val="1"/>
          <w:numId w:val="1"/>
        </w:numPr>
        <w:rPr>
          <w:sz w:val="24"/>
          <w:szCs w:val="24"/>
        </w:rPr>
      </w:pPr>
      <w:r w:rsidRPr="00A142DC">
        <w:rPr>
          <w:sz w:val="24"/>
          <w:szCs w:val="24"/>
        </w:rPr>
        <w:t>Steekwoorden:  (</w:t>
      </w:r>
      <w:proofErr w:type="spellStart"/>
      <w:r w:rsidRPr="00A142DC">
        <w:rPr>
          <w:sz w:val="24"/>
          <w:szCs w:val="24"/>
        </w:rPr>
        <w:t>night</w:t>
      </w:r>
      <w:proofErr w:type="spellEnd"/>
      <w:r w:rsidRPr="00A142DC">
        <w:rPr>
          <w:sz w:val="24"/>
          <w:szCs w:val="24"/>
        </w:rPr>
        <w:t xml:space="preserve"> </w:t>
      </w:r>
      <w:proofErr w:type="spellStart"/>
      <w:r w:rsidRPr="00A142DC">
        <w:rPr>
          <w:sz w:val="24"/>
          <w:szCs w:val="24"/>
        </w:rPr>
        <w:t>blindness</w:t>
      </w:r>
      <w:proofErr w:type="spellEnd"/>
      <w:r w:rsidRPr="00A142DC">
        <w:rPr>
          <w:sz w:val="24"/>
          <w:szCs w:val="24"/>
        </w:rPr>
        <w:t xml:space="preserve">) AND tunnel </w:t>
      </w:r>
      <w:proofErr w:type="spellStart"/>
      <w:r w:rsidRPr="00A142DC">
        <w:rPr>
          <w:sz w:val="24"/>
          <w:szCs w:val="24"/>
        </w:rPr>
        <w:t>vision</w:t>
      </w:r>
      <w:proofErr w:type="spellEnd"/>
    </w:p>
    <w:p w:rsidR="00F648D7" w:rsidRPr="00A142DC" w:rsidRDefault="00F648D7" w:rsidP="00F648D7">
      <w:pPr>
        <w:pStyle w:val="Lijstalinea"/>
        <w:numPr>
          <w:ilvl w:val="1"/>
          <w:numId w:val="1"/>
        </w:numPr>
        <w:rPr>
          <w:sz w:val="24"/>
          <w:szCs w:val="24"/>
        </w:rPr>
      </w:pPr>
      <w:r w:rsidRPr="00A142DC">
        <w:rPr>
          <w:sz w:val="24"/>
          <w:szCs w:val="24"/>
        </w:rPr>
        <w:t>Mogelijke ziektes:</w:t>
      </w:r>
      <w:r w:rsidR="00522C82" w:rsidRPr="00A142DC">
        <w:rPr>
          <w:sz w:val="24"/>
          <w:szCs w:val="24"/>
        </w:rPr>
        <w:t xml:space="preserve"> </w:t>
      </w:r>
    </w:p>
    <w:p w:rsidR="00522C82" w:rsidRPr="00A142DC" w:rsidRDefault="00A70DBC" w:rsidP="00522C82">
      <w:pPr>
        <w:pStyle w:val="Lijstalinea"/>
        <w:numPr>
          <w:ilvl w:val="2"/>
          <w:numId w:val="1"/>
        </w:numPr>
        <w:rPr>
          <w:sz w:val="24"/>
          <w:szCs w:val="24"/>
        </w:rPr>
      </w:pPr>
      <w:hyperlink r:id="rId5" w:history="1">
        <w:r w:rsidR="00522C82" w:rsidRPr="00A142DC">
          <w:rPr>
            <w:rFonts w:ascii="Arial" w:hAnsi="Arial" w:cs="Arial"/>
            <w:color w:val="2222CC"/>
            <w:sz w:val="24"/>
            <w:szCs w:val="24"/>
            <w:u w:val="single"/>
          </w:rPr>
          <w:t>#617023 - RETINITIS PIGMENTOSA 75; RP75</w:t>
        </w:r>
      </w:hyperlink>
    </w:p>
    <w:p w:rsidR="00522C82" w:rsidRPr="00A142DC" w:rsidRDefault="00A70DBC" w:rsidP="00522C82">
      <w:pPr>
        <w:pStyle w:val="Lijstalinea"/>
        <w:numPr>
          <w:ilvl w:val="2"/>
          <w:numId w:val="1"/>
        </w:numPr>
        <w:rPr>
          <w:sz w:val="24"/>
          <w:szCs w:val="24"/>
        </w:rPr>
      </w:pPr>
      <w:hyperlink r:id="rId6" w:history="1">
        <w:r w:rsidR="00522C82" w:rsidRPr="00A142DC">
          <w:rPr>
            <w:rFonts w:ascii="Arial" w:hAnsi="Arial" w:cs="Arial"/>
            <w:color w:val="2222CC"/>
            <w:sz w:val="24"/>
            <w:szCs w:val="24"/>
            <w:u w:val="single"/>
          </w:rPr>
          <w:t>#268000 - RETINITIS PIGMENTOSA; RP</w:t>
        </w:r>
      </w:hyperlink>
    </w:p>
    <w:p w:rsidR="00522C82" w:rsidRPr="00A142DC" w:rsidRDefault="00A70DBC" w:rsidP="00522C82">
      <w:pPr>
        <w:pStyle w:val="Lijstalinea"/>
        <w:numPr>
          <w:ilvl w:val="2"/>
          <w:numId w:val="1"/>
        </w:numPr>
        <w:rPr>
          <w:sz w:val="24"/>
          <w:szCs w:val="24"/>
        </w:rPr>
      </w:pPr>
      <w:hyperlink r:id="rId7" w:history="1">
        <w:r w:rsidR="00522C82" w:rsidRPr="00A142DC">
          <w:rPr>
            <w:rFonts w:ascii="Arial" w:hAnsi="Arial" w:cs="Arial"/>
            <w:color w:val="2222CC"/>
            <w:sz w:val="24"/>
            <w:szCs w:val="24"/>
            <w:u w:val="single"/>
          </w:rPr>
          <w:t>#260920 - HYPER-</w:t>
        </w:r>
        <w:proofErr w:type="spellStart"/>
        <w:r w:rsidR="00522C82" w:rsidRPr="00A142DC">
          <w:rPr>
            <w:rFonts w:ascii="Arial" w:hAnsi="Arial" w:cs="Arial"/>
            <w:color w:val="2222CC"/>
            <w:sz w:val="24"/>
            <w:szCs w:val="24"/>
            <w:u w:val="single"/>
          </w:rPr>
          <w:t>IgD</w:t>
        </w:r>
        <w:proofErr w:type="spellEnd"/>
        <w:r w:rsidR="00522C82" w:rsidRPr="00A142DC">
          <w:rPr>
            <w:rFonts w:ascii="Arial" w:hAnsi="Arial" w:cs="Arial"/>
            <w:color w:val="2222CC"/>
            <w:sz w:val="24"/>
            <w:szCs w:val="24"/>
            <w:u w:val="single"/>
          </w:rPr>
          <w:t xml:space="preserve"> SYNDROME; HIDS</w:t>
        </w:r>
      </w:hyperlink>
    </w:p>
    <w:p w:rsidR="00522C82" w:rsidRPr="00A142DC" w:rsidRDefault="00A70DBC" w:rsidP="00522C82">
      <w:pPr>
        <w:pStyle w:val="Lijstalinea"/>
        <w:numPr>
          <w:ilvl w:val="2"/>
          <w:numId w:val="1"/>
        </w:numPr>
        <w:rPr>
          <w:sz w:val="24"/>
          <w:szCs w:val="24"/>
        </w:rPr>
      </w:pPr>
      <w:hyperlink r:id="rId8" w:history="1">
        <w:r w:rsidR="00522C82" w:rsidRPr="00A142DC">
          <w:rPr>
            <w:rFonts w:ascii="Arial" w:hAnsi="Arial" w:cs="Arial"/>
            <w:color w:val="2222CC"/>
            <w:sz w:val="24"/>
            <w:szCs w:val="24"/>
            <w:u w:val="single"/>
          </w:rPr>
          <w:t>#614500 - CONE-ROD DYSTROPHY 16; CORD16</w:t>
        </w:r>
      </w:hyperlink>
    </w:p>
    <w:p w:rsidR="00522C82" w:rsidRPr="00A142DC" w:rsidRDefault="00A70DBC" w:rsidP="00522C82">
      <w:pPr>
        <w:pStyle w:val="Lijstalinea"/>
        <w:numPr>
          <w:ilvl w:val="2"/>
          <w:numId w:val="1"/>
        </w:numPr>
        <w:rPr>
          <w:sz w:val="24"/>
          <w:szCs w:val="24"/>
        </w:rPr>
      </w:pPr>
      <w:hyperlink r:id="rId9" w:history="1">
        <w:r w:rsidR="00522C82" w:rsidRPr="00A142DC">
          <w:rPr>
            <w:rFonts w:ascii="Arial" w:hAnsi="Arial" w:cs="Arial"/>
            <w:color w:val="2222CC"/>
            <w:sz w:val="24"/>
            <w:szCs w:val="24"/>
            <w:u w:val="single"/>
          </w:rPr>
          <w:t>#608415 - PROLONGED ELECTRORETINAL RESPONSE SUPPRESSION; PERRS</w:t>
        </w:r>
      </w:hyperlink>
    </w:p>
    <w:p w:rsidR="00522C82" w:rsidRPr="00A142DC" w:rsidRDefault="00F648D7" w:rsidP="00522C82">
      <w:pPr>
        <w:pStyle w:val="Lijstalinea"/>
        <w:numPr>
          <w:ilvl w:val="1"/>
          <w:numId w:val="1"/>
        </w:numPr>
        <w:rPr>
          <w:rFonts w:cstheme="minorHAnsi"/>
          <w:sz w:val="24"/>
          <w:szCs w:val="24"/>
          <w:lang w:val="en-US"/>
        </w:rPr>
      </w:pPr>
      <w:proofErr w:type="spellStart"/>
      <w:r w:rsidRPr="00A142DC">
        <w:rPr>
          <w:sz w:val="24"/>
          <w:szCs w:val="24"/>
          <w:lang w:val="en-US"/>
        </w:rPr>
        <w:t>Welke</w:t>
      </w:r>
      <w:proofErr w:type="spellEnd"/>
      <w:r w:rsidRPr="00A142DC">
        <w:rPr>
          <w:sz w:val="24"/>
          <w:szCs w:val="24"/>
          <w:lang w:val="en-US"/>
        </w:rPr>
        <w:t xml:space="preserve"> </w:t>
      </w:r>
      <w:proofErr w:type="spellStart"/>
      <w:r w:rsidRPr="00A142DC">
        <w:rPr>
          <w:sz w:val="24"/>
          <w:szCs w:val="24"/>
          <w:lang w:val="en-US"/>
        </w:rPr>
        <w:t>genen</w:t>
      </w:r>
      <w:proofErr w:type="spellEnd"/>
      <w:r w:rsidRPr="00A142DC">
        <w:rPr>
          <w:sz w:val="24"/>
          <w:szCs w:val="24"/>
          <w:lang w:val="en-US"/>
        </w:rPr>
        <w:t xml:space="preserve"> </w:t>
      </w:r>
      <w:proofErr w:type="spellStart"/>
      <w:r w:rsidRPr="00A142DC">
        <w:rPr>
          <w:sz w:val="24"/>
          <w:szCs w:val="24"/>
          <w:lang w:val="en-US"/>
        </w:rPr>
        <w:t>horen</w:t>
      </w:r>
      <w:proofErr w:type="spellEnd"/>
      <w:r w:rsidRPr="00A142DC">
        <w:rPr>
          <w:sz w:val="24"/>
          <w:szCs w:val="24"/>
          <w:lang w:val="en-US"/>
        </w:rPr>
        <w:t xml:space="preserve"> </w:t>
      </w:r>
      <w:proofErr w:type="spellStart"/>
      <w:r w:rsidRPr="00A142DC">
        <w:rPr>
          <w:sz w:val="24"/>
          <w:szCs w:val="24"/>
          <w:lang w:val="en-US"/>
        </w:rPr>
        <w:t>bij</w:t>
      </w:r>
      <w:proofErr w:type="spellEnd"/>
      <w:r w:rsidRPr="00A142DC">
        <w:rPr>
          <w:sz w:val="24"/>
          <w:szCs w:val="24"/>
          <w:lang w:val="en-US"/>
        </w:rPr>
        <w:t xml:space="preserve"> de </w:t>
      </w:r>
      <w:proofErr w:type="spellStart"/>
      <w:r w:rsidRPr="00A142DC">
        <w:rPr>
          <w:sz w:val="24"/>
          <w:szCs w:val="24"/>
          <w:lang w:val="en-US"/>
        </w:rPr>
        <w:t>juiste</w:t>
      </w:r>
      <w:proofErr w:type="spellEnd"/>
      <w:r w:rsidRPr="00A142DC">
        <w:rPr>
          <w:sz w:val="24"/>
          <w:szCs w:val="24"/>
          <w:lang w:val="en-US"/>
        </w:rPr>
        <w:t xml:space="preserve"> </w:t>
      </w:r>
      <w:proofErr w:type="spellStart"/>
      <w:r w:rsidRPr="00A142DC">
        <w:rPr>
          <w:sz w:val="24"/>
          <w:szCs w:val="24"/>
          <w:lang w:val="en-US"/>
        </w:rPr>
        <w:t>ziekte</w:t>
      </w:r>
      <w:proofErr w:type="spellEnd"/>
      <w:r w:rsidRPr="00A142DC">
        <w:rPr>
          <w:sz w:val="24"/>
          <w:szCs w:val="24"/>
          <w:lang w:val="en-US"/>
        </w:rPr>
        <w:t>:</w:t>
      </w:r>
      <w:r w:rsidR="00522C82" w:rsidRPr="00A142DC">
        <w:rPr>
          <w:sz w:val="24"/>
          <w:szCs w:val="24"/>
          <w:lang w:val="en-US"/>
        </w:rPr>
        <w:t xml:space="preserve">  </w:t>
      </w:r>
      <w:r w:rsidR="00522C82" w:rsidRPr="00A142DC">
        <w:rPr>
          <w:rFonts w:ascii="Palatino Linotype" w:hAnsi="Palatino Linotype" w:cs="Helvetica"/>
          <w:vanish/>
          <w:color w:val="000000"/>
          <w:sz w:val="24"/>
          <w:szCs w:val="24"/>
          <w:lang w:val="en-US"/>
        </w:rPr>
        <w:t xml:space="preserve">An autosomal dominant form of juvenile retinitis pigmentosa (see </w:t>
      </w:r>
      <w:hyperlink r:id="rId10" w:history="1">
        <w:r w:rsidR="00522C82" w:rsidRPr="00A142DC">
          <w:rPr>
            <w:rStyle w:val="Hyperlink"/>
            <w:rFonts w:ascii="Palatino Linotype" w:hAnsi="Palatino Linotype" w:cs="Helvetica"/>
            <w:vanish/>
            <w:sz w:val="24"/>
            <w:szCs w:val="24"/>
            <w:lang w:val="en-US"/>
          </w:rPr>
          <w:t>604393</w:t>
        </w:r>
      </w:hyperlink>
      <w:r w:rsidR="00522C82" w:rsidRPr="00A142DC">
        <w:rPr>
          <w:rFonts w:ascii="Palatino Linotype" w:hAnsi="Palatino Linotype" w:cs="Helvetica"/>
          <w:vanish/>
          <w:color w:val="000000"/>
          <w:sz w:val="24"/>
          <w:szCs w:val="24"/>
          <w:lang w:val="en-US"/>
        </w:rPr>
        <w:t>) is caused by mutation in the AIPL1 gene (</w:t>
      </w:r>
      <w:hyperlink r:id="rId11" w:history="1">
        <w:r w:rsidR="00522C82" w:rsidRPr="00A142DC">
          <w:rPr>
            <w:rStyle w:val="Hyperlink"/>
            <w:rFonts w:ascii="Palatino Linotype" w:hAnsi="Palatino Linotype" w:cs="Helvetica"/>
            <w:vanish/>
            <w:sz w:val="24"/>
            <w:szCs w:val="24"/>
            <w:lang w:val="en-US"/>
          </w:rPr>
          <w:t>604392</w:t>
        </w:r>
      </w:hyperlink>
      <w:r w:rsidR="00522C82" w:rsidRPr="00A142DC">
        <w:rPr>
          <w:rFonts w:ascii="Palatino Linotype" w:hAnsi="Palatino Linotype" w:cs="Helvetica"/>
          <w:vanish/>
          <w:color w:val="000000"/>
          <w:sz w:val="24"/>
          <w:szCs w:val="24"/>
          <w:lang w:val="en-US"/>
        </w:rPr>
        <w:t xml:space="preserve">).An autosomal dominant form of juvenile retinitis pigmentosa (see </w:t>
      </w:r>
      <w:hyperlink r:id="rId12" w:history="1">
        <w:r w:rsidR="00522C82" w:rsidRPr="00A142DC">
          <w:rPr>
            <w:rStyle w:val="Hyperlink"/>
            <w:rFonts w:ascii="Palatino Linotype" w:hAnsi="Palatino Linotype" w:cs="Helvetica"/>
            <w:vanish/>
            <w:sz w:val="24"/>
            <w:szCs w:val="24"/>
            <w:lang w:val="en-US"/>
          </w:rPr>
          <w:t>604393</w:t>
        </w:r>
      </w:hyperlink>
      <w:r w:rsidR="00522C82" w:rsidRPr="00A142DC">
        <w:rPr>
          <w:rFonts w:ascii="Palatino Linotype" w:hAnsi="Palatino Linotype" w:cs="Helvetica"/>
          <w:vanish/>
          <w:color w:val="000000"/>
          <w:sz w:val="24"/>
          <w:szCs w:val="24"/>
          <w:lang w:val="en-US"/>
        </w:rPr>
        <w:t>) is caused by mutation in the AIPL1 gene (</w:t>
      </w:r>
      <w:hyperlink r:id="rId13" w:history="1">
        <w:r w:rsidR="00522C82" w:rsidRPr="00A142DC">
          <w:rPr>
            <w:rStyle w:val="Hyperlink"/>
            <w:rFonts w:ascii="Palatino Linotype" w:hAnsi="Palatino Linotype" w:cs="Helvetica"/>
            <w:vanish/>
            <w:sz w:val="24"/>
            <w:szCs w:val="24"/>
            <w:lang w:val="en-US"/>
          </w:rPr>
          <w:t>604392</w:t>
        </w:r>
      </w:hyperlink>
      <w:r w:rsidR="00522C82" w:rsidRPr="00A142DC">
        <w:rPr>
          <w:rFonts w:ascii="Palatino Linotype" w:hAnsi="Palatino Linotype" w:cs="Helvetica"/>
          <w:vanish/>
          <w:color w:val="000000"/>
          <w:sz w:val="24"/>
          <w:szCs w:val="24"/>
          <w:lang w:val="en-US"/>
        </w:rPr>
        <w:t xml:space="preserve">).An autosomal dominant form of juvenile retinitis pigmentosa (see </w:t>
      </w:r>
      <w:hyperlink r:id="rId14" w:history="1">
        <w:r w:rsidR="00522C82" w:rsidRPr="00A142DC">
          <w:rPr>
            <w:rStyle w:val="Hyperlink"/>
            <w:rFonts w:ascii="Palatino Linotype" w:hAnsi="Palatino Linotype" w:cs="Helvetica"/>
            <w:vanish/>
            <w:sz w:val="24"/>
            <w:szCs w:val="24"/>
            <w:lang w:val="en-US"/>
          </w:rPr>
          <w:t>604393</w:t>
        </w:r>
      </w:hyperlink>
      <w:r w:rsidR="00522C82" w:rsidRPr="00A142DC">
        <w:rPr>
          <w:rFonts w:ascii="Palatino Linotype" w:hAnsi="Palatino Linotype" w:cs="Helvetica"/>
          <w:vanish/>
          <w:color w:val="000000"/>
          <w:sz w:val="24"/>
          <w:szCs w:val="24"/>
          <w:lang w:val="en-US"/>
        </w:rPr>
        <w:t>) is caused by mutation in the AIPL1 gene (</w:t>
      </w:r>
      <w:hyperlink r:id="rId15" w:history="1">
        <w:r w:rsidR="00522C82" w:rsidRPr="00A142DC">
          <w:rPr>
            <w:rStyle w:val="Hyperlink"/>
            <w:rFonts w:ascii="Palatino Linotype" w:hAnsi="Palatino Linotype" w:cs="Helvetica"/>
            <w:vanish/>
            <w:sz w:val="24"/>
            <w:szCs w:val="24"/>
            <w:lang w:val="en-US"/>
          </w:rPr>
          <w:t>604392</w:t>
        </w:r>
      </w:hyperlink>
      <w:r w:rsidR="00522C82" w:rsidRPr="00A142DC">
        <w:rPr>
          <w:rFonts w:ascii="Palatino Linotype" w:hAnsi="Palatino Linotype" w:cs="Helvetica"/>
          <w:vanish/>
          <w:color w:val="000000"/>
          <w:sz w:val="24"/>
          <w:szCs w:val="24"/>
          <w:lang w:val="en-US"/>
        </w:rPr>
        <w:t>).</w:t>
      </w:r>
      <w:r w:rsidR="00522C82" w:rsidRPr="00A142DC">
        <w:rPr>
          <w:rFonts w:cstheme="minorHAnsi"/>
          <w:color w:val="000000"/>
          <w:sz w:val="24"/>
          <w:szCs w:val="24"/>
          <w:lang w:val="en-US"/>
        </w:rPr>
        <w:t>An autosomal dominant form of juvenile retinitis pigmentosa (see 604393) is caused by mutation in the AIPL1 gene (604392).</w:t>
      </w:r>
    </w:p>
    <w:p w:rsidR="00522C82" w:rsidRPr="00A142DC" w:rsidRDefault="008D7326" w:rsidP="00A142DC">
      <w:pPr>
        <w:pStyle w:val="Lijstalinea"/>
        <w:numPr>
          <w:ilvl w:val="1"/>
          <w:numId w:val="1"/>
        </w:numPr>
        <w:rPr>
          <w:rFonts w:cstheme="minorHAnsi"/>
          <w:sz w:val="24"/>
          <w:szCs w:val="24"/>
          <w:lang w:val="en-US"/>
        </w:rPr>
      </w:pPr>
      <w:r w:rsidRPr="00A142DC">
        <w:rPr>
          <w:sz w:val="24"/>
          <w:szCs w:val="24"/>
        </w:rPr>
        <w:br w:type="page"/>
      </w:r>
      <w:bookmarkStart w:id="0" w:name="_GoBack"/>
      <w:bookmarkEnd w:id="0"/>
      <w:r w:rsidR="00F648D7" w:rsidRPr="00A142DC">
        <w:rPr>
          <w:sz w:val="24"/>
          <w:szCs w:val="24"/>
        </w:rPr>
        <w:lastRenderedPageBreak/>
        <w:t>Potentiële kandidaat-genen:</w:t>
      </w:r>
      <w:r w:rsidR="00522C82" w:rsidRPr="00A142DC">
        <w:rPr>
          <w:sz w:val="24"/>
          <w:szCs w:val="24"/>
        </w:rPr>
        <w:t xml:space="preserve"> </w:t>
      </w:r>
    </w:p>
    <w:p w:rsidR="00522C82" w:rsidRPr="00A142DC" w:rsidRDefault="00522C82" w:rsidP="00522C82">
      <w:pPr>
        <w:pStyle w:val="Lijstalinea"/>
        <w:numPr>
          <w:ilvl w:val="2"/>
          <w:numId w:val="1"/>
        </w:numPr>
        <w:rPr>
          <w:rFonts w:cstheme="minorHAnsi"/>
          <w:sz w:val="24"/>
          <w:szCs w:val="24"/>
          <w:lang w:val="en-US"/>
        </w:rPr>
      </w:pPr>
      <w:proofErr w:type="spellStart"/>
      <w:r w:rsidRPr="00A142DC">
        <w:rPr>
          <w:sz w:val="24"/>
          <w:szCs w:val="24"/>
        </w:rPr>
        <w:t>Autosomal</w:t>
      </w:r>
      <w:proofErr w:type="spellEnd"/>
      <w:r w:rsidRPr="00A142DC">
        <w:rPr>
          <w:sz w:val="24"/>
          <w:szCs w:val="24"/>
        </w:rPr>
        <w:t xml:space="preserve"> Dominant </w:t>
      </w:r>
      <w:proofErr w:type="spellStart"/>
      <w:r w:rsidRPr="00A142DC">
        <w:rPr>
          <w:sz w:val="24"/>
          <w:szCs w:val="24"/>
        </w:rPr>
        <w:t>Inheritance</w:t>
      </w:r>
      <w:proofErr w:type="spellEnd"/>
    </w:p>
    <w:p w:rsidR="00522C82" w:rsidRPr="00A142DC" w:rsidRDefault="00522C82" w:rsidP="00522C82">
      <w:pPr>
        <w:pStyle w:val="Lijstalinea"/>
        <w:ind w:left="1776"/>
        <w:rPr>
          <w:sz w:val="24"/>
          <w:szCs w:val="24"/>
          <w:lang w:val="en-US"/>
        </w:rPr>
      </w:pPr>
      <w:proofErr w:type="spellStart"/>
      <w:r w:rsidRPr="00A142DC">
        <w:rPr>
          <w:sz w:val="24"/>
          <w:szCs w:val="24"/>
          <w:lang w:val="en-US"/>
        </w:rPr>
        <w:t>Hartong</w:t>
      </w:r>
      <w:proofErr w:type="spellEnd"/>
      <w:r w:rsidRPr="00A142DC">
        <w:rPr>
          <w:sz w:val="24"/>
          <w:szCs w:val="24"/>
          <w:lang w:val="en-US"/>
        </w:rPr>
        <w:t xml:space="preserve"> et al. (2006) stated that about 30 to 40% of retinitis pigmentosa cases show autosomal dominant inheritance. RP1 (180100) results from mutation in the RP1 gene (603937); RP4 (613731), from mutation in the rhodopsin gene (RHO; 180380); RP7 (608133), in the peripherin-2 gene (PRPH2; 179605); RP9 (180104), in the gene designated RP9 (607331); RP10 (180105), in IMPDH1 (146690); RP11 (600138), in PRPF31 (606419); RP13 (600059), in PRPF8 (607300); RP17 (600852), in CA4 (114760); RP18 (601414) in PRPF3 (607301); RP19 (601718), in ABCA4 (601691); RP27 (613750), in NRL (162080); RP30 (607921) in FSCN2 (607643); RP31 (609923), in TOPORS (609507); RP33 (610359), in SNRNP200 (601664); RP35 (610282), in SEMA4A (607292.0003); RP37 (611131), in NR2E3 (604485.0006); RP42 (612943), in KLHL7 (611119); RP44 (613769), in RGR (600342.0002); RP48 (613827), in GUCA1B (602275.0001); RP50 (613194), in BEST1 (607854); RP60 (613983), in PRPF6 (613979); and RP70 (615922), in PRPF4 (607795). </w:t>
      </w:r>
    </w:p>
    <w:p w:rsidR="00522C82" w:rsidRPr="00A142DC" w:rsidRDefault="00522C82" w:rsidP="00522C82">
      <w:pPr>
        <w:pStyle w:val="Lijstalinea"/>
        <w:ind w:left="1776"/>
        <w:rPr>
          <w:sz w:val="24"/>
          <w:szCs w:val="24"/>
          <w:lang w:val="en-US"/>
        </w:rPr>
      </w:pPr>
      <w:r w:rsidRPr="00A142DC">
        <w:rPr>
          <w:sz w:val="24"/>
          <w:szCs w:val="24"/>
          <w:lang w:val="en-US"/>
        </w:rPr>
        <w:t>The RP63 locus (614494) maps to 6q23.</w:t>
      </w:r>
    </w:p>
    <w:p w:rsidR="00F648D7" w:rsidRPr="00A142DC" w:rsidRDefault="00522C82" w:rsidP="00522C82">
      <w:pPr>
        <w:pStyle w:val="Lijstalinea"/>
        <w:ind w:left="1776"/>
        <w:rPr>
          <w:sz w:val="24"/>
          <w:szCs w:val="24"/>
          <w:lang w:val="en-US"/>
        </w:rPr>
      </w:pPr>
      <w:r w:rsidRPr="00A142DC">
        <w:rPr>
          <w:sz w:val="24"/>
          <w:szCs w:val="24"/>
          <w:lang w:val="en-US"/>
        </w:rPr>
        <w:t>An autosomal dominant disorder described as pericentral retinitis pigmentosa is discussed in 180210.</w:t>
      </w:r>
    </w:p>
    <w:p w:rsidR="00522C82" w:rsidRPr="00A142DC" w:rsidRDefault="00522C82" w:rsidP="00522C82">
      <w:pPr>
        <w:pStyle w:val="Normaalweb"/>
        <w:numPr>
          <w:ilvl w:val="0"/>
          <w:numId w:val="1"/>
        </w:numPr>
        <w:rPr>
          <w:rFonts w:ascii="Palatino Linotype" w:hAnsi="Palatino Linotype" w:cs="Helvetica"/>
          <w:vanish/>
          <w:color w:val="000000"/>
          <w:lang w:val="en-US"/>
        </w:rPr>
      </w:pPr>
      <w:r w:rsidRPr="00A142DC">
        <w:rPr>
          <w:rStyle w:val="Nadruk"/>
          <w:rFonts w:ascii="Palatino Linotype" w:hAnsi="Palatino Linotype" w:cs="Helvetica"/>
          <w:b/>
          <w:bCs/>
          <w:vanish/>
          <w:color w:val="000000"/>
          <w:lang w:val="en-US"/>
        </w:rPr>
        <w:t>Autosomal Dominant Inheritance</w:t>
      </w:r>
    </w:p>
    <w:p w:rsidR="00522C82" w:rsidRPr="00A142DC" w:rsidRDefault="00A70DBC" w:rsidP="00326E92">
      <w:pPr>
        <w:pStyle w:val="Normaalweb"/>
        <w:numPr>
          <w:ilvl w:val="1"/>
          <w:numId w:val="1"/>
        </w:numPr>
        <w:rPr>
          <w:rFonts w:ascii="Palatino Linotype" w:hAnsi="Palatino Linotype" w:cs="Helvetica"/>
          <w:vanish/>
          <w:color w:val="000000"/>
          <w:lang w:val="en-US"/>
        </w:rPr>
      </w:pPr>
      <w:hyperlink r:id="rId16" w:anchor="32" w:history="1">
        <w:r w:rsidR="00522C82" w:rsidRPr="00A142DC">
          <w:rPr>
            <w:rStyle w:val="Hyperlink"/>
            <w:rFonts w:ascii="Palatino Linotype" w:hAnsi="Palatino Linotype" w:cs="Helvetica"/>
            <w:vanish/>
            <w:lang w:val="en-US"/>
          </w:rPr>
          <w:t>Hartong et al. (2006)</w:t>
        </w:r>
      </w:hyperlink>
      <w:r w:rsidR="00522C82" w:rsidRPr="00A142DC">
        <w:rPr>
          <w:rFonts w:ascii="Palatino Linotype" w:hAnsi="Palatino Linotype" w:cs="Helvetica"/>
          <w:vanish/>
          <w:color w:val="000000"/>
          <w:lang w:val="en-US"/>
        </w:rPr>
        <w:t xml:space="preserve"> stated that about 30 to 40% of retinitis pigmentosa cases show autosomal dominant inheritance. RP1 (</w:t>
      </w:r>
      <w:hyperlink r:id="rId17" w:history="1">
        <w:r w:rsidR="00522C82" w:rsidRPr="00A142DC">
          <w:rPr>
            <w:rStyle w:val="Hyperlink"/>
            <w:rFonts w:ascii="Palatino Linotype" w:hAnsi="Palatino Linotype" w:cs="Helvetica"/>
            <w:vanish/>
            <w:lang w:val="en-US"/>
          </w:rPr>
          <w:t>180100</w:t>
        </w:r>
      </w:hyperlink>
      <w:r w:rsidR="00522C82" w:rsidRPr="00A142DC">
        <w:rPr>
          <w:rFonts w:ascii="Palatino Linotype" w:hAnsi="Palatino Linotype" w:cs="Helvetica"/>
          <w:vanish/>
          <w:color w:val="000000"/>
          <w:lang w:val="en-US"/>
        </w:rPr>
        <w:t>) results from mutation in the RP1 gene (</w:t>
      </w:r>
      <w:hyperlink r:id="rId18" w:history="1">
        <w:r w:rsidR="00522C82" w:rsidRPr="00A142DC">
          <w:rPr>
            <w:rStyle w:val="Hyperlink"/>
            <w:rFonts w:ascii="Palatino Linotype" w:hAnsi="Palatino Linotype" w:cs="Helvetica"/>
            <w:vanish/>
            <w:lang w:val="en-US"/>
          </w:rPr>
          <w:t>603937</w:t>
        </w:r>
      </w:hyperlink>
      <w:r w:rsidR="00522C82" w:rsidRPr="00A142DC">
        <w:rPr>
          <w:rFonts w:ascii="Palatino Linotype" w:hAnsi="Palatino Linotype" w:cs="Helvetica"/>
          <w:vanish/>
          <w:color w:val="000000"/>
          <w:lang w:val="en-US"/>
        </w:rPr>
        <w:t>); RP4 (</w:t>
      </w:r>
      <w:hyperlink r:id="rId19" w:history="1">
        <w:r w:rsidR="00522C82" w:rsidRPr="00A142DC">
          <w:rPr>
            <w:rStyle w:val="Hyperlink"/>
            <w:rFonts w:ascii="Palatino Linotype" w:hAnsi="Palatino Linotype" w:cs="Helvetica"/>
            <w:vanish/>
            <w:lang w:val="en-US"/>
          </w:rPr>
          <w:t>613731</w:t>
        </w:r>
      </w:hyperlink>
      <w:r w:rsidR="00522C82" w:rsidRPr="00A142DC">
        <w:rPr>
          <w:rFonts w:ascii="Palatino Linotype" w:hAnsi="Palatino Linotype" w:cs="Helvetica"/>
          <w:vanish/>
          <w:color w:val="000000"/>
          <w:lang w:val="en-US"/>
        </w:rPr>
        <w:t xml:space="preserve">), from mutation in the rhodopsin gene (RHO; </w:t>
      </w:r>
      <w:hyperlink r:id="rId20" w:history="1">
        <w:r w:rsidR="00522C82" w:rsidRPr="00A142DC">
          <w:rPr>
            <w:rStyle w:val="Hyperlink"/>
            <w:rFonts w:ascii="Palatino Linotype" w:hAnsi="Palatino Linotype" w:cs="Helvetica"/>
            <w:vanish/>
            <w:lang w:val="en-US"/>
          </w:rPr>
          <w:t>180380</w:t>
        </w:r>
      </w:hyperlink>
      <w:r w:rsidR="00522C82" w:rsidRPr="00A142DC">
        <w:rPr>
          <w:rFonts w:ascii="Palatino Linotype" w:hAnsi="Palatino Linotype" w:cs="Helvetica"/>
          <w:vanish/>
          <w:color w:val="000000"/>
          <w:lang w:val="en-US"/>
        </w:rPr>
        <w:t>); RP7 (</w:t>
      </w:r>
      <w:hyperlink r:id="rId21" w:history="1">
        <w:r w:rsidR="00522C82" w:rsidRPr="00A142DC">
          <w:rPr>
            <w:rStyle w:val="Hyperlink"/>
            <w:rFonts w:ascii="Palatino Linotype" w:hAnsi="Palatino Linotype" w:cs="Helvetica"/>
            <w:vanish/>
            <w:lang w:val="en-US"/>
          </w:rPr>
          <w:t>608133</w:t>
        </w:r>
      </w:hyperlink>
      <w:r w:rsidR="00522C82" w:rsidRPr="00A142DC">
        <w:rPr>
          <w:rFonts w:ascii="Palatino Linotype" w:hAnsi="Palatino Linotype" w:cs="Helvetica"/>
          <w:vanish/>
          <w:color w:val="000000"/>
          <w:lang w:val="en-US"/>
        </w:rPr>
        <w:t xml:space="preserve">), in the peripherin-2 gene (PRPH2; </w:t>
      </w:r>
      <w:hyperlink r:id="rId22" w:history="1">
        <w:r w:rsidR="00522C82" w:rsidRPr="00A142DC">
          <w:rPr>
            <w:rStyle w:val="Hyperlink"/>
            <w:rFonts w:ascii="Palatino Linotype" w:hAnsi="Palatino Linotype" w:cs="Helvetica"/>
            <w:vanish/>
            <w:lang w:val="en-US"/>
          </w:rPr>
          <w:t>179605</w:t>
        </w:r>
      </w:hyperlink>
      <w:r w:rsidR="00522C82" w:rsidRPr="00A142DC">
        <w:rPr>
          <w:rFonts w:ascii="Palatino Linotype" w:hAnsi="Palatino Linotype" w:cs="Helvetica"/>
          <w:vanish/>
          <w:color w:val="000000"/>
          <w:lang w:val="en-US"/>
        </w:rPr>
        <w:t>); RP9 (</w:t>
      </w:r>
      <w:hyperlink r:id="rId23" w:history="1">
        <w:r w:rsidR="00522C82" w:rsidRPr="00A142DC">
          <w:rPr>
            <w:rStyle w:val="Hyperlink"/>
            <w:rFonts w:ascii="Palatino Linotype" w:hAnsi="Palatino Linotype" w:cs="Helvetica"/>
            <w:vanish/>
            <w:lang w:val="en-US"/>
          </w:rPr>
          <w:t>180104</w:t>
        </w:r>
      </w:hyperlink>
      <w:r w:rsidR="00522C82" w:rsidRPr="00A142DC">
        <w:rPr>
          <w:rFonts w:ascii="Palatino Linotype" w:hAnsi="Palatino Linotype" w:cs="Helvetica"/>
          <w:vanish/>
          <w:color w:val="000000"/>
          <w:lang w:val="en-US"/>
        </w:rPr>
        <w:t>), in the gene designated RP9 (</w:t>
      </w:r>
      <w:hyperlink r:id="rId24" w:history="1">
        <w:r w:rsidR="00522C82" w:rsidRPr="00A142DC">
          <w:rPr>
            <w:rStyle w:val="Hyperlink"/>
            <w:rFonts w:ascii="Palatino Linotype" w:hAnsi="Palatino Linotype" w:cs="Helvetica"/>
            <w:vanish/>
            <w:lang w:val="en-US"/>
          </w:rPr>
          <w:t>607331</w:t>
        </w:r>
      </w:hyperlink>
      <w:r w:rsidR="00522C82" w:rsidRPr="00A142DC">
        <w:rPr>
          <w:rFonts w:ascii="Palatino Linotype" w:hAnsi="Palatino Linotype" w:cs="Helvetica"/>
          <w:vanish/>
          <w:color w:val="000000"/>
          <w:lang w:val="en-US"/>
        </w:rPr>
        <w:t>); RP10 (</w:t>
      </w:r>
      <w:hyperlink r:id="rId25" w:history="1">
        <w:r w:rsidR="00522C82" w:rsidRPr="00A142DC">
          <w:rPr>
            <w:rStyle w:val="Hyperlink"/>
            <w:rFonts w:ascii="Palatino Linotype" w:hAnsi="Palatino Linotype" w:cs="Helvetica"/>
            <w:vanish/>
            <w:lang w:val="en-US"/>
          </w:rPr>
          <w:t>180105</w:t>
        </w:r>
      </w:hyperlink>
      <w:r w:rsidR="00522C82" w:rsidRPr="00A142DC">
        <w:rPr>
          <w:rFonts w:ascii="Palatino Linotype" w:hAnsi="Palatino Linotype" w:cs="Helvetica"/>
          <w:vanish/>
          <w:color w:val="000000"/>
          <w:lang w:val="en-US"/>
        </w:rPr>
        <w:t>), in IMPDH1 (</w:t>
      </w:r>
      <w:hyperlink r:id="rId26" w:history="1">
        <w:r w:rsidR="00522C82" w:rsidRPr="00A142DC">
          <w:rPr>
            <w:rStyle w:val="Hyperlink"/>
            <w:rFonts w:ascii="Palatino Linotype" w:hAnsi="Palatino Linotype" w:cs="Helvetica"/>
            <w:vanish/>
            <w:lang w:val="en-US"/>
          </w:rPr>
          <w:t>146690</w:t>
        </w:r>
      </w:hyperlink>
      <w:r w:rsidR="00522C82" w:rsidRPr="00A142DC">
        <w:rPr>
          <w:rFonts w:ascii="Palatino Linotype" w:hAnsi="Palatino Linotype" w:cs="Helvetica"/>
          <w:vanish/>
          <w:color w:val="000000"/>
          <w:lang w:val="en-US"/>
        </w:rPr>
        <w:t>); RP11 (</w:t>
      </w:r>
      <w:hyperlink r:id="rId27" w:history="1">
        <w:r w:rsidR="00522C82" w:rsidRPr="00A142DC">
          <w:rPr>
            <w:rStyle w:val="Hyperlink"/>
            <w:rFonts w:ascii="Palatino Linotype" w:hAnsi="Palatino Linotype" w:cs="Helvetica"/>
            <w:vanish/>
            <w:lang w:val="en-US"/>
          </w:rPr>
          <w:t>600138</w:t>
        </w:r>
      </w:hyperlink>
      <w:r w:rsidR="00522C82" w:rsidRPr="00A142DC">
        <w:rPr>
          <w:rFonts w:ascii="Palatino Linotype" w:hAnsi="Palatino Linotype" w:cs="Helvetica"/>
          <w:vanish/>
          <w:color w:val="000000"/>
          <w:lang w:val="en-US"/>
        </w:rPr>
        <w:t>), in PRPF31 (</w:t>
      </w:r>
      <w:hyperlink r:id="rId28" w:history="1">
        <w:r w:rsidR="00522C82" w:rsidRPr="00A142DC">
          <w:rPr>
            <w:rStyle w:val="Hyperlink"/>
            <w:rFonts w:ascii="Palatino Linotype" w:hAnsi="Palatino Linotype" w:cs="Helvetica"/>
            <w:vanish/>
            <w:lang w:val="en-US"/>
          </w:rPr>
          <w:t>606419</w:t>
        </w:r>
      </w:hyperlink>
      <w:r w:rsidR="00522C82" w:rsidRPr="00A142DC">
        <w:rPr>
          <w:rFonts w:ascii="Palatino Linotype" w:hAnsi="Palatino Linotype" w:cs="Helvetica"/>
          <w:vanish/>
          <w:color w:val="000000"/>
          <w:lang w:val="en-US"/>
        </w:rPr>
        <w:t>); RP13 (</w:t>
      </w:r>
      <w:hyperlink r:id="rId29" w:history="1">
        <w:r w:rsidR="00522C82" w:rsidRPr="00A142DC">
          <w:rPr>
            <w:rStyle w:val="Hyperlink"/>
            <w:rFonts w:ascii="Palatino Linotype" w:hAnsi="Palatino Linotype" w:cs="Helvetica"/>
            <w:vanish/>
            <w:lang w:val="en-US"/>
          </w:rPr>
          <w:t>600059</w:t>
        </w:r>
      </w:hyperlink>
      <w:r w:rsidR="00522C82" w:rsidRPr="00A142DC">
        <w:rPr>
          <w:rFonts w:ascii="Palatino Linotype" w:hAnsi="Palatino Linotype" w:cs="Helvetica"/>
          <w:vanish/>
          <w:color w:val="000000"/>
          <w:lang w:val="en-US"/>
        </w:rPr>
        <w:t>), in PRPF8 (</w:t>
      </w:r>
      <w:hyperlink r:id="rId30" w:history="1">
        <w:r w:rsidR="00522C82" w:rsidRPr="00A142DC">
          <w:rPr>
            <w:rStyle w:val="Hyperlink"/>
            <w:rFonts w:ascii="Palatino Linotype" w:hAnsi="Palatino Linotype" w:cs="Helvetica"/>
            <w:vanish/>
            <w:lang w:val="en-US"/>
          </w:rPr>
          <w:t>607300</w:t>
        </w:r>
      </w:hyperlink>
      <w:r w:rsidR="00522C82" w:rsidRPr="00A142DC">
        <w:rPr>
          <w:rFonts w:ascii="Palatino Linotype" w:hAnsi="Palatino Linotype" w:cs="Helvetica"/>
          <w:vanish/>
          <w:color w:val="000000"/>
          <w:lang w:val="en-US"/>
        </w:rPr>
        <w:t>); RP17 (</w:t>
      </w:r>
      <w:hyperlink r:id="rId31" w:history="1">
        <w:r w:rsidR="00522C82" w:rsidRPr="00A142DC">
          <w:rPr>
            <w:rStyle w:val="Hyperlink"/>
            <w:rFonts w:ascii="Palatino Linotype" w:hAnsi="Palatino Linotype" w:cs="Helvetica"/>
            <w:vanish/>
            <w:lang w:val="en-US"/>
          </w:rPr>
          <w:t>600852</w:t>
        </w:r>
      </w:hyperlink>
      <w:r w:rsidR="00522C82" w:rsidRPr="00A142DC">
        <w:rPr>
          <w:rFonts w:ascii="Palatino Linotype" w:hAnsi="Palatino Linotype" w:cs="Helvetica"/>
          <w:vanish/>
          <w:color w:val="000000"/>
          <w:lang w:val="en-US"/>
        </w:rPr>
        <w:t>), in CA4 (</w:t>
      </w:r>
      <w:hyperlink r:id="rId32" w:history="1">
        <w:r w:rsidR="00522C82" w:rsidRPr="00A142DC">
          <w:rPr>
            <w:rStyle w:val="Hyperlink"/>
            <w:rFonts w:ascii="Palatino Linotype" w:hAnsi="Palatino Linotype" w:cs="Helvetica"/>
            <w:vanish/>
            <w:lang w:val="en-US"/>
          </w:rPr>
          <w:t>114760</w:t>
        </w:r>
      </w:hyperlink>
      <w:r w:rsidR="00522C82" w:rsidRPr="00A142DC">
        <w:rPr>
          <w:rFonts w:ascii="Palatino Linotype" w:hAnsi="Palatino Linotype" w:cs="Helvetica"/>
          <w:vanish/>
          <w:color w:val="000000"/>
          <w:lang w:val="en-US"/>
        </w:rPr>
        <w:t>); RP18 (</w:t>
      </w:r>
      <w:hyperlink r:id="rId33" w:history="1">
        <w:r w:rsidR="00522C82" w:rsidRPr="00A142DC">
          <w:rPr>
            <w:rStyle w:val="Hyperlink"/>
            <w:rFonts w:ascii="Palatino Linotype" w:hAnsi="Palatino Linotype" w:cs="Helvetica"/>
            <w:vanish/>
            <w:lang w:val="en-US"/>
          </w:rPr>
          <w:t>601414</w:t>
        </w:r>
      </w:hyperlink>
      <w:r w:rsidR="00522C82" w:rsidRPr="00A142DC">
        <w:rPr>
          <w:rFonts w:ascii="Palatino Linotype" w:hAnsi="Palatino Linotype" w:cs="Helvetica"/>
          <w:vanish/>
          <w:color w:val="000000"/>
          <w:lang w:val="en-US"/>
        </w:rPr>
        <w:t>) in PRPF3 (</w:t>
      </w:r>
      <w:hyperlink r:id="rId34" w:history="1">
        <w:r w:rsidR="00522C82" w:rsidRPr="00A142DC">
          <w:rPr>
            <w:rStyle w:val="Hyperlink"/>
            <w:rFonts w:ascii="Palatino Linotype" w:hAnsi="Palatino Linotype" w:cs="Helvetica"/>
            <w:vanish/>
            <w:lang w:val="en-US"/>
          </w:rPr>
          <w:t>607301</w:t>
        </w:r>
      </w:hyperlink>
      <w:r w:rsidR="00522C82" w:rsidRPr="00A142DC">
        <w:rPr>
          <w:rFonts w:ascii="Palatino Linotype" w:hAnsi="Palatino Linotype" w:cs="Helvetica"/>
          <w:vanish/>
          <w:color w:val="000000"/>
          <w:lang w:val="en-US"/>
        </w:rPr>
        <w:t>); RP19 (</w:t>
      </w:r>
      <w:hyperlink r:id="rId35" w:history="1">
        <w:r w:rsidR="00522C82" w:rsidRPr="00A142DC">
          <w:rPr>
            <w:rStyle w:val="Hyperlink"/>
            <w:rFonts w:ascii="Palatino Linotype" w:hAnsi="Palatino Linotype" w:cs="Helvetica"/>
            <w:vanish/>
            <w:lang w:val="en-US"/>
          </w:rPr>
          <w:t>601718</w:t>
        </w:r>
      </w:hyperlink>
      <w:r w:rsidR="00522C82" w:rsidRPr="00A142DC">
        <w:rPr>
          <w:rFonts w:ascii="Palatino Linotype" w:hAnsi="Palatino Linotype" w:cs="Helvetica"/>
          <w:vanish/>
          <w:color w:val="000000"/>
          <w:lang w:val="en-US"/>
        </w:rPr>
        <w:t>), in ABCA4 (</w:t>
      </w:r>
      <w:hyperlink r:id="rId36" w:history="1">
        <w:r w:rsidR="00522C82" w:rsidRPr="00A142DC">
          <w:rPr>
            <w:rStyle w:val="Hyperlink"/>
            <w:rFonts w:ascii="Palatino Linotype" w:hAnsi="Palatino Linotype" w:cs="Helvetica"/>
            <w:vanish/>
            <w:lang w:val="en-US"/>
          </w:rPr>
          <w:t>601691</w:t>
        </w:r>
      </w:hyperlink>
      <w:r w:rsidR="00522C82" w:rsidRPr="00A142DC">
        <w:rPr>
          <w:rFonts w:ascii="Palatino Linotype" w:hAnsi="Palatino Linotype" w:cs="Helvetica"/>
          <w:vanish/>
          <w:color w:val="000000"/>
          <w:lang w:val="en-US"/>
        </w:rPr>
        <w:t>); RP27 (</w:t>
      </w:r>
      <w:hyperlink r:id="rId37" w:history="1">
        <w:r w:rsidR="00522C82" w:rsidRPr="00A142DC">
          <w:rPr>
            <w:rStyle w:val="Hyperlink"/>
            <w:rFonts w:ascii="Palatino Linotype" w:hAnsi="Palatino Linotype" w:cs="Helvetica"/>
            <w:vanish/>
            <w:lang w:val="en-US"/>
          </w:rPr>
          <w:t>613750</w:t>
        </w:r>
      </w:hyperlink>
      <w:r w:rsidR="00522C82" w:rsidRPr="00A142DC">
        <w:rPr>
          <w:rFonts w:ascii="Palatino Linotype" w:hAnsi="Palatino Linotype" w:cs="Helvetica"/>
          <w:vanish/>
          <w:color w:val="000000"/>
          <w:lang w:val="en-US"/>
        </w:rPr>
        <w:t>), in NRL (</w:t>
      </w:r>
      <w:hyperlink r:id="rId38" w:history="1">
        <w:r w:rsidR="00522C82" w:rsidRPr="00A142DC">
          <w:rPr>
            <w:rStyle w:val="Hyperlink"/>
            <w:rFonts w:ascii="Palatino Linotype" w:hAnsi="Palatino Linotype" w:cs="Helvetica"/>
            <w:vanish/>
            <w:lang w:val="en-US"/>
          </w:rPr>
          <w:t>162080</w:t>
        </w:r>
      </w:hyperlink>
      <w:r w:rsidR="00522C82" w:rsidRPr="00A142DC">
        <w:rPr>
          <w:rFonts w:ascii="Palatino Linotype" w:hAnsi="Palatino Linotype" w:cs="Helvetica"/>
          <w:vanish/>
          <w:color w:val="000000"/>
          <w:lang w:val="en-US"/>
        </w:rPr>
        <w:t>); RP30 (</w:t>
      </w:r>
      <w:hyperlink r:id="rId39" w:history="1">
        <w:r w:rsidR="00522C82" w:rsidRPr="00A142DC">
          <w:rPr>
            <w:rStyle w:val="Hyperlink"/>
            <w:rFonts w:ascii="Palatino Linotype" w:hAnsi="Palatino Linotype" w:cs="Helvetica"/>
            <w:vanish/>
            <w:lang w:val="en-US"/>
          </w:rPr>
          <w:t>607921</w:t>
        </w:r>
      </w:hyperlink>
      <w:r w:rsidR="00522C82" w:rsidRPr="00A142DC">
        <w:rPr>
          <w:rFonts w:ascii="Palatino Linotype" w:hAnsi="Palatino Linotype" w:cs="Helvetica"/>
          <w:vanish/>
          <w:color w:val="000000"/>
          <w:lang w:val="en-US"/>
        </w:rPr>
        <w:t>) in FSCN2 (</w:t>
      </w:r>
      <w:hyperlink r:id="rId40" w:history="1">
        <w:r w:rsidR="00522C82" w:rsidRPr="00A142DC">
          <w:rPr>
            <w:rStyle w:val="Hyperlink"/>
            <w:rFonts w:ascii="Palatino Linotype" w:hAnsi="Palatino Linotype" w:cs="Helvetica"/>
            <w:vanish/>
            <w:lang w:val="en-US"/>
          </w:rPr>
          <w:t>607643</w:t>
        </w:r>
      </w:hyperlink>
      <w:r w:rsidR="00522C82" w:rsidRPr="00A142DC">
        <w:rPr>
          <w:rFonts w:ascii="Palatino Linotype" w:hAnsi="Palatino Linotype" w:cs="Helvetica"/>
          <w:vanish/>
          <w:color w:val="000000"/>
          <w:lang w:val="en-US"/>
        </w:rPr>
        <w:t>); RP31 (</w:t>
      </w:r>
      <w:hyperlink r:id="rId41" w:history="1">
        <w:r w:rsidR="00522C82" w:rsidRPr="00A142DC">
          <w:rPr>
            <w:rStyle w:val="Hyperlink"/>
            <w:rFonts w:ascii="Palatino Linotype" w:hAnsi="Palatino Linotype" w:cs="Helvetica"/>
            <w:vanish/>
            <w:lang w:val="en-US"/>
          </w:rPr>
          <w:t>609923</w:t>
        </w:r>
      </w:hyperlink>
      <w:r w:rsidR="00522C82" w:rsidRPr="00A142DC">
        <w:rPr>
          <w:rFonts w:ascii="Palatino Linotype" w:hAnsi="Palatino Linotype" w:cs="Helvetica"/>
          <w:vanish/>
          <w:color w:val="000000"/>
          <w:lang w:val="en-US"/>
        </w:rPr>
        <w:t>), in TOPORS (</w:t>
      </w:r>
      <w:hyperlink r:id="rId42" w:history="1">
        <w:r w:rsidR="00522C82" w:rsidRPr="00A142DC">
          <w:rPr>
            <w:rStyle w:val="Hyperlink"/>
            <w:rFonts w:ascii="Palatino Linotype" w:hAnsi="Palatino Linotype" w:cs="Helvetica"/>
            <w:vanish/>
            <w:lang w:val="en-US"/>
          </w:rPr>
          <w:t>609507</w:t>
        </w:r>
      </w:hyperlink>
      <w:r w:rsidR="00522C82" w:rsidRPr="00A142DC">
        <w:rPr>
          <w:rFonts w:ascii="Palatino Linotype" w:hAnsi="Palatino Linotype" w:cs="Helvetica"/>
          <w:vanish/>
          <w:color w:val="000000"/>
          <w:lang w:val="en-US"/>
        </w:rPr>
        <w:t>); RP33 (</w:t>
      </w:r>
      <w:hyperlink r:id="rId43" w:history="1">
        <w:r w:rsidR="00522C82" w:rsidRPr="00A142DC">
          <w:rPr>
            <w:rStyle w:val="Hyperlink"/>
            <w:rFonts w:ascii="Palatino Linotype" w:hAnsi="Palatino Linotype" w:cs="Helvetica"/>
            <w:vanish/>
            <w:lang w:val="en-US"/>
          </w:rPr>
          <w:t>610359</w:t>
        </w:r>
      </w:hyperlink>
      <w:r w:rsidR="00522C82" w:rsidRPr="00A142DC">
        <w:rPr>
          <w:rFonts w:ascii="Palatino Linotype" w:hAnsi="Palatino Linotype" w:cs="Helvetica"/>
          <w:vanish/>
          <w:color w:val="000000"/>
          <w:lang w:val="en-US"/>
        </w:rPr>
        <w:t>), in SNRNP200 (</w:t>
      </w:r>
      <w:hyperlink r:id="rId44" w:history="1">
        <w:r w:rsidR="00522C82" w:rsidRPr="00A142DC">
          <w:rPr>
            <w:rStyle w:val="Hyperlink"/>
            <w:rFonts w:ascii="Palatino Linotype" w:hAnsi="Palatino Linotype" w:cs="Helvetica"/>
            <w:vanish/>
            <w:lang w:val="en-US"/>
          </w:rPr>
          <w:t>601664</w:t>
        </w:r>
      </w:hyperlink>
      <w:r w:rsidR="00522C82" w:rsidRPr="00A142DC">
        <w:rPr>
          <w:rFonts w:ascii="Palatino Linotype" w:hAnsi="Palatino Linotype" w:cs="Helvetica"/>
          <w:vanish/>
          <w:color w:val="000000"/>
          <w:lang w:val="en-US"/>
        </w:rPr>
        <w:t>); RP35 (</w:t>
      </w:r>
      <w:hyperlink r:id="rId45" w:history="1">
        <w:r w:rsidR="00522C82" w:rsidRPr="00A142DC">
          <w:rPr>
            <w:rStyle w:val="Hyperlink"/>
            <w:rFonts w:ascii="Palatino Linotype" w:hAnsi="Palatino Linotype" w:cs="Helvetica"/>
            <w:vanish/>
            <w:lang w:val="en-US"/>
          </w:rPr>
          <w:t>610282</w:t>
        </w:r>
      </w:hyperlink>
      <w:r w:rsidR="00522C82" w:rsidRPr="00A142DC">
        <w:rPr>
          <w:rFonts w:ascii="Palatino Linotype" w:hAnsi="Palatino Linotype" w:cs="Helvetica"/>
          <w:vanish/>
          <w:color w:val="000000"/>
          <w:lang w:val="en-US"/>
        </w:rPr>
        <w:t>), in SEMA4A (</w:t>
      </w:r>
      <w:hyperlink r:id="rId46" w:anchor="0003" w:history="1">
        <w:r w:rsidR="00522C82" w:rsidRPr="00A142DC">
          <w:rPr>
            <w:rStyle w:val="Hyperlink"/>
            <w:rFonts w:ascii="Palatino Linotype" w:hAnsi="Palatino Linotype" w:cs="Helvetica"/>
            <w:vanish/>
            <w:lang w:val="en-US"/>
          </w:rPr>
          <w:t>607292.0003</w:t>
        </w:r>
      </w:hyperlink>
      <w:r w:rsidR="00522C82" w:rsidRPr="00A142DC">
        <w:rPr>
          <w:rFonts w:ascii="Palatino Linotype" w:hAnsi="Palatino Linotype" w:cs="Helvetica"/>
          <w:vanish/>
          <w:color w:val="000000"/>
          <w:lang w:val="en-US"/>
        </w:rPr>
        <w:t>); RP37 (</w:t>
      </w:r>
      <w:hyperlink r:id="rId47" w:history="1">
        <w:r w:rsidR="00522C82" w:rsidRPr="00A142DC">
          <w:rPr>
            <w:rStyle w:val="Hyperlink"/>
            <w:rFonts w:ascii="Palatino Linotype" w:hAnsi="Palatino Linotype" w:cs="Helvetica"/>
            <w:vanish/>
            <w:lang w:val="en-US"/>
          </w:rPr>
          <w:t>611131</w:t>
        </w:r>
      </w:hyperlink>
      <w:r w:rsidR="00522C82" w:rsidRPr="00A142DC">
        <w:rPr>
          <w:rFonts w:ascii="Palatino Linotype" w:hAnsi="Palatino Linotype" w:cs="Helvetica"/>
          <w:vanish/>
          <w:color w:val="000000"/>
          <w:lang w:val="en-US"/>
        </w:rPr>
        <w:t>), in NR2E3 (</w:t>
      </w:r>
      <w:hyperlink r:id="rId48" w:anchor="0006" w:history="1">
        <w:r w:rsidR="00522C82" w:rsidRPr="00A142DC">
          <w:rPr>
            <w:rStyle w:val="Hyperlink"/>
            <w:rFonts w:ascii="Palatino Linotype" w:hAnsi="Palatino Linotype" w:cs="Helvetica"/>
            <w:vanish/>
            <w:lang w:val="en-US"/>
          </w:rPr>
          <w:t>604485.0006</w:t>
        </w:r>
      </w:hyperlink>
      <w:r w:rsidR="00522C82" w:rsidRPr="00A142DC">
        <w:rPr>
          <w:rFonts w:ascii="Palatino Linotype" w:hAnsi="Palatino Linotype" w:cs="Helvetica"/>
          <w:vanish/>
          <w:color w:val="000000"/>
          <w:lang w:val="en-US"/>
        </w:rPr>
        <w:t>); RP42 (</w:t>
      </w:r>
      <w:hyperlink r:id="rId49" w:history="1">
        <w:r w:rsidR="00522C82" w:rsidRPr="00A142DC">
          <w:rPr>
            <w:rStyle w:val="Hyperlink"/>
            <w:rFonts w:ascii="Palatino Linotype" w:hAnsi="Palatino Linotype" w:cs="Helvetica"/>
            <w:vanish/>
            <w:lang w:val="en-US"/>
          </w:rPr>
          <w:t>612943</w:t>
        </w:r>
      </w:hyperlink>
      <w:r w:rsidR="00522C82" w:rsidRPr="00A142DC">
        <w:rPr>
          <w:rFonts w:ascii="Palatino Linotype" w:hAnsi="Palatino Linotype" w:cs="Helvetica"/>
          <w:vanish/>
          <w:color w:val="000000"/>
          <w:lang w:val="en-US"/>
        </w:rPr>
        <w:t>), in KLHL7 (</w:t>
      </w:r>
      <w:hyperlink r:id="rId50" w:history="1">
        <w:r w:rsidR="00522C82" w:rsidRPr="00A142DC">
          <w:rPr>
            <w:rStyle w:val="Hyperlink"/>
            <w:rFonts w:ascii="Palatino Linotype" w:hAnsi="Palatino Linotype" w:cs="Helvetica"/>
            <w:vanish/>
            <w:lang w:val="en-US"/>
          </w:rPr>
          <w:t>611119</w:t>
        </w:r>
      </w:hyperlink>
      <w:r w:rsidR="00522C82" w:rsidRPr="00A142DC">
        <w:rPr>
          <w:rFonts w:ascii="Palatino Linotype" w:hAnsi="Palatino Linotype" w:cs="Helvetica"/>
          <w:vanish/>
          <w:color w:val="000000"/>
          <w:lang w:val="en-US"/>
        </w:rPr>
        <w:t>); RP44 (</w:t>
      </w:r>
      <w:hyperlink r:id="rId51" w:history="1">
        <w:r w:rsidR="00522C82" w:rsidRPr="00A142DC">
          <w:rPr>
            <w:rStyle w:val="Hyperlink"/>
            <w:rFonts w:ascii="Palatino Linotype" w:hAnsi="Palatino Linotype" w:cs="Helvetica"/>
            <w:vanish/>
            <w:lang w:val="en-US"/>
          </w:rPr>
          <w:t>613769</w:t>
        </w:r>
      </w:hyperlink>
      <w:r w:rsidR="00522C82" w:rsidRPr="00A142DC">
        <w:rPr>
          <w:rFonts w:ascii="Palatino Linotype" w:hAnsi="Palatino Linotype" w:cs="Helvetica"/>
          <w:vanish/>
          <w:color w:val="000000"/>
          <w:lang w:val="en-US"/>
        </w:rPr>
        <w:t>), in RGR (</w:t>
      </w:r>
      <w:hyperlink r:id="rId52" w:anchor="0002" w:history="1">
        <w:r w:rsidR="00522C82" w:rsidRPr="00A142DC">
          <w:rPr>
            <w:rStyle w:val="Hyperlink"/>
            <w:rFonts w:ascii="Palatino Linotype" w:hAnsi="Palatino Linotype" w:cs="Helvetica"/>
            <w:vanish/>
            <w:lang w:val="en-US"/>
          </w:rPr>
          <w:t>600342.0002</w:t>
        </w:r>
      </w:hyperlink>
      <w:r w:rsidR="00522C82" w:rsidRPr="00A142DC">
        <w:rPr>
          <w:rFonts w:ascii="Palatino Linotype" w:hAnsi="Palatino Linotype" w:cs="Helvetica"/>
          <w:vanish/>
          <w:color w:val="000000"/>
          <w:lang w:val="en-US"/>
        </w:rPr>
        <w:t>); RP48 (</w:t>
      </w:r>
      <w:hyperlink r:id="rId53" w:history="1">
        <w:r w:rsidR="00522C82" w:rsidRPr="00A142DC">
          <w:rPr>
            <w:rStyle w:val="Hyperlink"/>
            <w:rFonts w:ascii="Palatino Linotype" w:hAnsi="Palatino Linotype" w:cs="Helvetica"/>
            <w:vanish/>
            <w:lang w:val="en-US"/>
          </w:rPr>
          <w:t>613827</w:t>
        </w:r>
      </w:hyperlink>
      <w:r w:rsidR="00522C82" w:rsidRPr="00A142DC">
        <w:rPr>
          <w:rFonts w:ascii="Palatino Linotype" w:hAnsi="Palatino Linotype" w:cs="Helvetica"/>
          <w:vanish/>
          <w:color w:val="000000"/>
          <w:lang w:val="en-US"/>
        </w:rPr>
        <w:t>), in GUCA1B (</w:t>
      </w:r>
      <w:hyperlink r:id="rId54" w:anchor="0001" w:history="1">
        <w:r w:rsidR="00522C82" w:rsidRPr="00A142DC">
          <w:rPr>
            <w:rStyle w:val="Hyperlink"/>
            <w:rFonts w:ascii="Palatino Linotype" w:hAnsi="Palatino Linotype" w:cs="Helvetica"/>
            <w:vanish/>
            <w:lang w:val="en-US"/>
          </w:rPr>
          <w:t>602275.0001</w:t>
        </w:r>
      </w:hyperlink>
      <w:r w:rsidR="00522C82" w:rsidRPr="00A142DC">
        <w:rPr>
          <w:rFonts w:ascii="Palatino Linotype" w:hAnsi="Palatino Linotype" w:cs="Helvetica"/>
          <w:vanish/>
          <w:color w:val="000000"/>
          <w:lang w:val="en-US"/>
        </w:rPr>
        <w:t>); RP50 (</w:t>
      </w:r>
      <w:hyperlink r:id="rId55" w:history="1">
        <w:r w:rsidR="00522C82" w:rsidRPr="00A142DC">
          <w:rPr>
            <w:rStyle w:val="Hyperlink"/>
            <w:rFonts w:ascii="Palatino Linotype" w:hAnsi="Palatino Linotype" w:cs="Helvetica"/>
            <w:vanish/>
            <w:lang w:val="en-US"/>
          </w:rPr>
          <w:t>613194</w:t>
        </w:r>
      </w:hyperlink>
      <w:r w:rsidR="00522C82" w:rsidRPr="00A142DC">
        <w:rPr>
          <w:rFonts w:ascii="Palatino Linotype" w:hAnsi="Palatino Linotype" w:cs="Helvetica"/>
          <w:vanish/>
          <w:color w:val="000000"/>
          <w:lang w:val="en-US"/>
        </w:rPr>
        <w:t>), in BEST1 (</w:t>
      </w:r>
      <w:hyperlink r:id="rId56" w:history="1">
        <w:r w:rsidR="00522C82" w:rsidRPr="00A142DC">
          <w:rPr>
            <w:rStyle w:val="Hyperlink"/>
            <w:rFonts w:ascii="Palatino Linotype" w:hAnsi="Palatino Linotype" w:cs="Helvetica"/>
            <w:vanish/>
            <w:lang w:val="en-US"/>
          </w:rPr>
          <w:t>607854</w:t>
        </w:r>
      </w:hyperlink>
      <w:r w:rsidR="00522C82" w:rsidRPr="00A142DC">
        <w:rPr>
          <w:rFonts w:ascii="Palatino Linotype" w:hAnsi="Palatino Linotype" w:cs="Helvetica"/>
          <w:vanish/>
          <w:color w:val="000000"/>
          <w:lang w:val="en-US"/>
        </w:rPr>
        <w:t>); RP60 (</w:t>
      </w:r>
      <w:hyperlink r:id="rId57" w:history="1">
        <w:r w:rsidR="00522C82" w:rsidRPr="00A142DC">
          <w:rPr>
            <w:rStyle w:val="Hyperlink"/>
            <w:rFonts w:ascii="Palatino Linotype" w:hAnsi="Palatino Linotype" w:cs="Helvetica"/>
            <w:vanish/>
            <w:lang w:val="en-US"/>
          </w:rPr>
          <w:t>613983</w:t>
        </w:r>
      </w:hyperlink>
      <w:r w:rsidR="00522C82" w:rsidRPr="00A142DC">
        <w:rPr>
          <w:rFonts w:ascii="Palatino Linotype" w:hAnsi="Palatino Linotype" w:cs="Helvetica"/>
          <w:vanish/>
          <w:color w:val="000000"/>
          <w:lang w:val="en-US"/>
        </w:rPr>
        <w:t>), in PRPF6 (</w:t>
      </w:r>
      <w:hyperlink r:id="rId58" w:history="1">
        <w:r w:rsidR="00522C82" w:rsidRPr="00A142DC">
          <w:rPr>
            <w:rStyle w:val="Hyperlink"/>
            <w:rFonts w:ascii="Palatino Linotype" w:hAnsi="Palatino Linotype" w:cs="Helvetica"/>
            <w:vanish/>
            <w:lang w:val="en-US"/>
          </w:rPr>
          <w:t>613979</w:t>
        </w:r>
      </w:hyperlink>
      <w:r w:rsidR="00522C82" w:rsidRPr="00A142DC">
        <w:rPr>
          <w:rFonts w:ascii="Palatino Linotype" w:hAnsi="Palatino Linotype" w:cs="Helvetica"/>
          <w:vanish/>
          <w:color w:val="000000"/>
          <w:lang w:val="en-US"/>
        </w:rPr>
        <w:t>); and RP70 (</w:t>
      </w:r>
      <w:hyperlink r:id="rId59" w:history="1">
        <w:r w:rsidR="00522C82" w:rsidRPr="00A142DC">
          <w:rPr>
            <w:rStyle w:val="Hyperlink"/>
            <w:rFonts w:ascii="Palatino Linotype" w:hAnsi="Palatino Linotype" w:cs="Helvetica"/>
            <w:vanish/>
            <w:lang w:val="en-US"/>
          </w:rPr>
          <w:t>615922</w:t>
        </w:r>
      </w:hyperlink>
      <w:r w:rsidR="00522C82" w:rsidRPr="00A142DC">
        <w:rPr>
          <w:rFonts w:ascii="Palatino Linotype" w:hAnsi="Palatino Linotype" w:cs="Helvetica"/>
          <w:vanish/>
          <w:color w:val="000000"/>
          <w:lang w:val="en-US"/>
        </w:rPr>
        <w:t>), in PRPF4 (</w:t>
      </w:r>
      <w:hyperlink r:id="rId60" w:history="1">
        <w:r w:rsidR="00522C82" w:rsidRPr="00A142DC">
          <w:rPr>
            <w:rStyle w:val="Hyperlink"/>
            <w:rFonts w:ascii="Palatino Linotype" w:hAnsi="Palatino Linotype" w:cs="Helvetica"/>
            <w:vanish/>
            <w:lang w:val="en-US"/>
          </w:rPr>
          <w:t>607795</w:t>
        </w:r>
      </w:hyperlink>
      <w:r w:rsidR="00522C82" w:rsidRPr="00A142DC">
        <w:rPr>
          <w:rFonts w:ascii="Palatino Linotype" w:hAnsi="Palatino Linotype" w:cs="Helvetica"/>
          <w:vanish/>
          <w:color w:val="000000"/>
          <w:lang w:val="en-US"/>
        </w:rPr>
        <w:t xml:space="preserve">). </w:t>
      </w:r>
    </w:p>
    <w:p w:rsidR="00522C82" w:rsidRPr="00A142DC" w:rsidRDefault="00522C82" w:rsidP="00522C82">
      <w:pPr>
        <w:pStyle w:val="Normaalweb"/>
        <w:numPr>
          <w:ilvl w:val="0"/>
          <w:numId w:val="1"/>
        </w:numPr>
        <w:rPr>
          <w:rFonts w:ascii="Palatino Linotype" w:hAnsi="Palatino Linotype" w:cs="Helvetica"/>
          <w:vanish/>
          <w:color w:val="000000"/>
          <w:lang w:val="en-US"/>
        </w:rPr>
      </w:pPr>
      <w:r w:rsidRPr="00A142DC">
        <w:rPr>
          <w:rFonts w:ascii="Palatino Linotype" w:hAnsi="Palatino Linotype" w:cs="Helvetica"/>
          <w:vanish/>
          <w:color w:val="000000"/>
          <w:lang w:val="en-US"/>
        </w:rPr>
        <w:t>The RP63 locus (</w:t>
      </w:r>
      <w:hyperlink r:id="rId61" w:history="1">
        <w:r w:rsidRPr="00A142DC">
          <w:rPr>
            <w:rStyle w:val="Hyperlink"/>
            <w:rFonts w:ascii="Palatino Linotype" w:hAnsi="Palatino Linotype" w:cs="Helvetica"/>
            <w:vanish/>
            <w:lang w:val="en-US"/>
          </w:rPr>
          <w:t>614494</w:t>
        </w:r>
      </w:hyperlink>
      <w:r w:rsidRPr="00A142DC">
        <w:rPr>
          <w:rFonts w:ascii="Palatino Linotype" w:hAnsi="Palatino Linotype" w:cs="Helvetica"/>
          <w:vanish/>
          <w:color w:val="000000"/>
          <w:lang w:val="en-US"/>
        </w:rPr>
        <w:t>) maps to 6q23.</w:t>
      </w:r>
    </w:p>
    <w:p w:rsidR="00522C82" w:rsidRPr="00A142DC" w:rsidRDefault="00522C82" w:rsidP="00522C82">
      <w:pPr>
        <w:pStyle w:val="Normaalweb"/>
        <w:numPr>
          <w:ilvl w:val="0"/>
          <w:numId w:val="1"/>
        </w:numPr>
        <w:rPr>
          <w:rFonts w:ascii="Palatino Linotype" w:hAnsi="Palatino Linotype" w:cs="Helvetica"/>
          <w:vanish/>
          <w:color w:val="000000"/>
          <w:lang w:val="en-US"/>
        </w:rPr>
      </w:pPr>
      <w:r w:rsidRPr="00A142DC">
        <w:rPr>
          <w:rFonts w:ascii="Palatino Linotype" w:hAnsi="Palatino Linotype" w:cs="Helvetica"/>
          <w:vanish/>
          <w:color w:val="000000"/>
          <w:lang w:val="en-US"/>
        </w:rPr>
        <w:t xml:space="preserve">An autosomal dominant disorder described as pericentral retinitis pigmentosa is discussed in </w:t>
      </w:r>
      <w:hyperlink r:id="rId62" w:history="1">
        <w:r w:rsidRPr="00A142DC">
          <w:rPr>
            <w:rStyle w:val="Hyperlink"/>
            <w:rFonts w:ascii="Palatino Linotype" w:hAnsi="Palatino Linotype" w:cs="Helvetica"/>
            <w:vanish/>
            <w:lang w:val="en-US"/>
          </w:rPr>
          <w:t>180210</w:t>
        </w:r>
      </w:hyperlink>
      <w:r w:rsidRPr="00A142DC">
        <w:rPr>
          <w:rFonts w:ascii="Palatino Linotype" w:hAnsi="Palatino Linotype" w:cs="Helvetica"/>
          <w:vanish/>
          <w:color w:val="000000"/>
          <w:lang w:val="en-US"/>
        </w:rPr>
        <w:t>.</w:t>
      </w:r>
    </w:p>
    <w:p w:rsidR="00F648D7" w:rsidRPr="00A142DC" w:rsidRDefault="00F648D7" w:rsidP="00F648D7">
      <w:pPr>
        <w:pStyle w:val="Lijstalinea"/>
        <w:numPr>
          <w:ilvl w:val="1"/>
          <w:numId w:val="1"/>
        </w:numPr>
        <w:rPr>
          <w:sz w:val="24"/>
          <w:szCs w:val="24"/>
        </w:rPr>
      </w:pPr>
      <w:r w:rsidRPr="00A142DC">
        <w:rPr>
          <w:sz w:val="24"/>
          <w:szCs w:val="24"/>
        </w:rPr>
        <w:t>Welk gen kies je uit voor mutatie analyse:</w:t>
      </w:r>
    </w:p>
    <w:p w:rsidR="00F648D7" w:rsidRPr="00A142DC" w:rsidRDefault="00F648D7" w:rsidP="00F648D7">
      <w:pPr>
        <w:rPr>
          <w:sz w:val="24"/>
          <w:szCs w:val="24"/>
        </w:rPr>
      </w:pPr>
    </w:p>
    <w:p w:rsidR="00326E92" w:rsidRPr="00A142DC" w:rsidRDefault="00326E92" w:rsidP="00326E92">
      <w:pPr>
        <w:pStyle w:val="Lijstalinea"/>
        <w:numPr>
          <w:ilvl w:val="0"/>
          <w:numId w:val="1"/>
        </w:numPr>
        <w:rPr>
          <w:sz w:val="24"/>
          <w:szCs w:val="24"/>
        </w:rPr>
      </w:pPr>
      <w:r w:rsidRPr="00A142DC">
        <w:rPr>
          <w:sz w:val="24"/>
          <w:szCs w:val="24"/>
        </w:rPr>
        <w:t xml:space="preserve">Mutatie analyse op </w:t>
      </w:r>
      <w:proofErr w:type="spellStart"/>
      <w:r w:rsidRPr="00A142DC">
        <w:rPr>
          <w:sz w:val="24"/>
          <w:szCs w:val="24"/>
        </w:rPr>
        <w:t>kandidaatgen</w:t>
      </w:r>
      <w:proofErr w:type="spellEnd"/>
      <w:r w:rsidRPr="00A142DC">
        <w:rPr>
          <w:sz w:val="24"/>
          <w:szCs w:val="24"/>
        </w:rPr>
        <w:t>(en) a.d.h.v. het </w:t>
      </w:r>
      <w:proofErr w:type="spellStart"/>
      <w:r w:rsidRPr="00A142DC">
        <w:rPr>
          <w:sz w:val="24"/>
          <w:szCs w:val="24"/>
        </w:rPr>
        <w:t>gesequencte</w:t>
      </w:r>
      <w:proofErr w:type="spellEnd"/>
      <w:r w:rsidRPr="00A142DC">
        <w:rPr>
          <w:sz w:val="24"/>
          <w:szCs w:val="24"/>
        </w:rPr>
        <w:t xml:space="preserve"> PCR fragment van het gen </w:t>
      </w:r>
      <w:r w:rsidR="00522C82" w:rsidRPr="00A142DC">
        <w:rPr>
          <w:sz w:val="24"/>
          <w:szCs w:val="24"/>
        </w:rPr>
        <w:t xml:space="preserve">; een of meerdere kandidaat-genen kunnen worden onderzocht op mutaties. </w:t>
      </w:r>
    </w:p>
    <w:p w:rsidR="00326E92" w:rsidRPr="00A142DC" w:rsidRDefault="00326E92" w:rsidP="00326E92">
      <w:pPr>
        <w:pStyle w:val="Lijstalinea"/>
        <w:rPr>
          <w:sz w:val="24"/>
          <w:szCs w:val="24"/>
        </w:rPr>
      </w:pPr>
    </w:p>
    <w:p w:rsidR="00522C82" w:rsidRPr="00A142DC" w:rsidRDefault="00522C82" w:rsidP="00326E92">
      <w:pPr>
        <w:pStyle w:val="Lijstalinea"/>
        <w:numPr>
          <w:ilvl w:val="0"/>
          <w:numId w:val="1"/>
        </w:numPr>
        <w:rPr>
          <w:sz w:val="24"/>
          <w:szCs w:val="24"/>
        </w:rPr>
      </w:pPr>
      <w:r w:rsidRPr="00A142DC">
        <w:rPr>
          <w:sz w:val="24"/>
          <w:szCs w:val="24"/>
        </w:rPr>
        <w:t xml:space="preserve">Indien er géén mutatie in de kandidaat genen wordt aangetroffen kan het zijn dat de ziekte wordt veroorzaakt door een ander gen. Een ander kandidaat gen, óf een gen waarvan nog niet bekend is dat het de symptomen veroorzaakt. </w:t>
      </w:r>
    </w:p>
    <w:p w:rsidR="00326E92" w:rsidRPr="00A142DC" w:rsidRDefault="00326E92" w:rsidP="00326E92">
      <w:pPr>
        <w:pStyle w:val="Lijstalinea"/>
        <w:numPr>
          <w:ilvl w:val="1"/>
          <w:numId w:val="1"/>
        </w:numPr>
        <w:rPr>
          <w:sz w:val="24"/>
          <w:szCs w:val="24"/>
        </w:rPr>
      </w:pPr>
      <w:r w:rsidRPr="00A142DC">
        <w:rPr>
          <w:sz w:val="24"/>
          <w:szCs w:val="24"/>
        </w:rPr>
        <w:t>(</w:t>
      </w:r>
      <w:proofErr w:type="spellStart"/>
      <w:r w:rsidRPr="00A142DC">
        <w:rPr>
          <w:sz w:val="24"/>
          <w:szCs w:val="24"/>
        </w:rPr>
        <w:t>Targeted</w:t>
      </w:r>
      <w:proofErr w:type="spellEnd"/>
      <w:r w:rsidRPr="00A142DC">
        <w:rPr>
          <w:sz w:val="24"/>
          <w:szCs w:val="24"/>
        </w:rPr>
        <w:t xml:space="preserve">) </w:t>
      </w:r>
      <w:proofErr w:type="spellStart"/>
      <w:r w:rsidRPr="00A142DC">
        <w:rPr>
          <w:sz w:val="24"/>
          <w:szCs w:val="24"/>
        </w:rPr>
        <w:t>Exome</w:t>
      </w:r>
      <w:proofErr w:type="spellEnd"/>
      <w:r w:rsidRPr="00A142DC">
        <w:rPr>
          <w:sz w:val="24"/>
          <w:szCs w:val="24"/>
        </w:rPr>
        <w:t xml:space="preserve"> </w:t>
      </w:r>
      <w:proofErr w:type="spellStart"/>
      <w:r w:rsidRPr="00A142DC">
        <w:rPr>
          <w:sz w:val="24"/>
          <w:szCs w:val="24"/>
        </w:rPr>
        <w:t>sequencing</w:t>
      </w:r>
      <w:proofErr w:type="spellEnd"/>
      <w:r w:rsidRPr="00A142DC">
        <w:rPr>
          <w:sz w:val="24"/>
          <w:szCs w:val="24"/>
        </w:rPr>
        <w:t xml:space="preserve">; </w:t>
      </w:r>
      <w:r w:rsidR="007C726E" w:rsidRPr="00A142DC">
        <w:rPr>
          <w:sz w:val="24"/>
          <w:szCs w:val="24"/>
        </w:rPr>
        <w:t xml:space="preserve">een experiment </w:t>
      </w:r>
      <w:r w:rsidR="002F2B8A" w:rsidRPr="00A142DC">
        <w:rPr>
          <w:sz w:val="24"/>
          <w:szCs w:val="24"/>
        </w:rPr>
        <w:t xml:space="preserve">dat </w:t>
      </w:r>
      <w:r w:rsidR="007C726E" w:rsidRPr="00A142DC">
        <w:rPr>
          <w:sz w:val="24"/>
          <w:szCs w:val="24"/>
        </w:rPr>
        <w:t>met behulp met</w:t>
      </w:r>
      <w:r w:rsidR="002F2B8A" w:rsidRPr="00A142DC">
        <w:rPr>
          <w:sz w:val="24"/>
          <w:szCs w:val="24"/>
        </w:rPr>
        <w:t xml:space="preserve"> next </w:t>
      </w:r>
      <w:proofErr w:type="spellStart"/>
      <w:r w:rsidR="002F2B8A" w:rsidRPr="00A142DC">
        <w:rPr>
          <w:sz w:val="24"/>
          <w:szCs w:val="24"/>
        </w:rPr>
        <w:t>generation</w:t>
      </w:r>
      <w:proofErr w:type="spellEnd"/>
      <w:r w:rsidR="002F2B8A" w:rsidRPr="00A142DC">
        <w:rPr>
          <w:sz w:val="24"/>
          <w:szCs w:val="24"/>
        </w:rPr>
        <w:t xml:space="preserve"> </w:t>
      </w:r>
      <w:proofErr w:type="spellStart"/>
      <w:r w:rsidR="002F2B8A" w:rsidRPr="00A142DC">
        <w:rPr>
          <w:sz w:val="24"/>
          <w:szCs w:val="24"/>
        </w:rPr>
        <w:t>sequencing</w:t>
      </w:r>
      <w:proofErr w:type="spellEnd"/>
      <w:r w:rsidR="002F2B8A" w:rsidRPr="00A142DC">
        <w:rPr>
          <w:sz w:val="24"/>
          <w:szCs w:val="24"/>
        </w:rPr>
        <w:t xml:space="preserve"> (NGS) technologie het gehele eiwit-coderende deel van het genoom bestudeerd. </w:t>
      </w:r>
    </w:p>
    <w:p w:rsidR="00326E92" w:rsidRPr="00A142DC" w:rsidRDefault="00326E92" w:rsidP="00326E92">
      <w:pPr>
        <w:pStyle w:val="Lijstalinea"/>
        <w:numPr>
          <w:ilvl w:val="1"/>
          <w:numId w:val="1"/>
        </w:numPr>
        <w:rPr>
          <w:sz w:val="24"/>
          <w:szCs w:val="24"/>
        </w:rPr>
      </w:pPr>
      <w:r w:rsidRPr="00A142DC">
        <w:rPr>
          <w:sz w:val="24"/>
          <w:szCs w:val="24"/>
        </w:rPr>
        <w:t>Filteren op pathogene varianten</w:t>
      </w:r>
      <w:r w:rsidR="002F2B8A" w:rsidRPr="00A142DC">
        <w:rPr>
          <w:sz w:val="24"/>
          <w:szCs w:val="24"/>
        </w:rPr>
        <w:t xml:space="preserve">; </w:t>
      </w:r>
      <w:proofErr w:type="spellStart"/>
      <w:r w:rsidR="002F2B8A" w:rsidRPr="00A142DC">
        <w:rPr>
          <w:sz w:val="24"/>
          <w:szCs w:val="24"/>
        </w:rPr>
        <w:t>exome</w:t>
      </w:r>
      <w:proofErr w:type="spellEnd"/>
      <w:r w:rsidR="002F2B8A" w:rsidRPr="00A142DC">
        <w:rPr>
          <w:sz w:val="24"/>
          <w:szCs w:val="24"/>
        </w:rPr>
        <w:t xml:space="preserve"> </w:t>
      </w:r>
      <w:proofErr w:type="spellStart"/>
      <w:r w:rsidR="002F2B8A" w:rsidRPr="00A142DC">
        <w:rPr>
          <w:sz w:val="24"/>
          <w:szCs w:val="24"/>
        </w:rPr>
        <w:t>sequencing</w:t>
      </w:r>
      <w:proofErr w:type="spellEnd"/>
      <w:r w:rsidR="002F2B8A" w:rsidRPr="00A142DC">
        <w:rPr>
          <w:sz w:val="24"/>
          <w:szCs w:val="24"/>
        </w:rPr>
        <w:t xml:space="preserve"> levert gemiddeld tussen de 20000-50000 DNA varianten per </w:t>
      </w:r>
      <w:proofErr w:type="spellStart"/>
      <w:r w:rsidR="002F2B8A" w:rsidRPr="00A142DC">
        <w:rPr>
          <w:sz w:val="24"/>
          <w:szCs w:val="24"/>
        </w:rPr>
        <w:t>exoom</w:t>
      </w:r>
      <w:proofErr w:type="spellEnd"/>
      <w:r w:rsidR="002F2B8A" w:rsidRPr="00A142DC">
        <w:rPr>
          <w:sz w:val="24"/>
          <w:szCs w:val="24"/>
        </w:rPr>
        <w:t xml:space="preserve"> op. De kunst is dan om door middel van filteren op slimme criteria het aantal varianten zover te reduceren dat je pathogene varianten kunt vinden.</w:t>
      </w:r>
    </w:p>
    <w:p w:rsidR="00326E92" w:rsidRPr="00A142DC" w:rsidRDefault="00326E92" w:rsidP="00326E92">
      <w:pPr>
        <w:pStyle w:val="Lijstalinea"/>
        <w:numPr>
          <w:ilvl w:val="1"/>
          <w:numId w:val="1"/>
        </w:numPr>
        <w:rPr>
          <w:sz w:val="24"/>
          <w:szCs w:val="24"/>
        </w:rPr>
      </w:pPr>
      <w:r w:rsidRPr="00A142DC">
        <w:rPr>
          <w:sz w:val="24"/>
          <w:szCs w:val="24"/>
        </w:rPr>
        <w:t>Verificatie van de pathogene variant</w:t>
      </w:r>
      <w:r w:rsidR="002F2B8A" w:rsidRPr="00A142DC">
        <w:rPr>
          <w:sz w:val="24"/>
          <w:szCs w:val="24"/>
        </w:rPr>
        <w:t xml:space="preserve">; kandidaat pathogene varianten zullen dan met Sanger </w:t>
      </w:r>
      <w:proofErr w:type="spellStart"/>
      <w:r w:rsidR="002F2B8A" w:rsidRPr="00A142DC">
        <w:rPr>
          <w:sz w:val="24"/>
          <w:szCs w:val="24"/>
        </w:rPr>
        <w:t>sequencing</w:t>
      </w:r>
      <w:proofErr w:type="spellEnd"/>
      <w:r w:rsidR="002F2B8A" w:rsidRPr="00A142DC">
        <w:rPr>
          <w:sz w:val="24"/>
          <w:szCs w:val="24"/>
        </w:rPr>
        <w:t xml:space="preserve"> worden geverifieerd. </w:t>
      </w:r>
    </w:p>
    <w:p w:rsidR="00326E92" w:rsidRPr="00A142DC" w:rsidRDefault="00326E92" w:rsidP="00326E92">
      <w:pPr>
        <w:pStyle w:val="Lijstalinea"/>
        <w:numPr>
          <w:ilvl w:val="2"/>
          <w:numId w:val="1"/>
        </w:numPr>
        <w:rPr>
          <w:sz w:val="24"/>
          <w:szCs w:val="24"/>
        </w:rPr>
      </w:pPr>
      <w:r w:rsidRPr="00A142DC">
        <w:rPr>
          <w:sz w:val="24"/>
          <w:szCs w:val="24"/>
        </w:rPr>
        <w:t xml:space="preserve">Mutatie analyse op genen met pathogene variant(opnieuw </w:t>
      </w:r>
      <w:proofErr w:type="spellStart"/>
      <w:r w:rsidRPr="00A142DC">
        <w:rPr>
          <w:sz w:val="24"/>
          <w:szCs w:val="24"/>
        </w:rPr>
        <w:t>sequencen</w:t>
      </w:r>
      <w:proofErr w:type="spellEnd"/>
      <w:r w:rsidRPr="00A142DC">
        <w:rPr>
          <w:sz w:val="24"/>
          <w:szCs w:val="24"/>
        </w:rPr>
        <w:t xml:space="preserve"> van PCR product van de locatie)</w:t>
      </w:r>
    </w:p>
    <w:p w:rsidR="00326E92" w:rsidRPr="00A142DC" w:rsidRDefault="00326E92" w:rsidP="00326E92">
      <w:pPr>
        <w:pStyle w:val="Lijstalinea"/>
        <w:numPr>
          <w:ilvl w:val="2"/>
          <w:numId w:val="1"/>
        </w:numPr>
        <w:rPr>
          <w:sz w:val="24"/>
          <w:szCs w:val="24"/>
        </w:rPr>
      </w:pPr>
      <w:r w:rsidRPr="00A142DC">
        <w:rPr>
          <w:sz w:val="24"/>
          <w:szCs w:val="24"/>
        </w:rPr>
        <w:t>Stamboom analyse van de familie (segregatie analyse)</w:t>
      </w:r>
    </w:p>
    <w:sectPr w:rsidR="00326E92" w:rsidRPr="00A142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8D59F8"/>
    <w:multiLevelType w:val="hybridMultilevel"/>
    <w:tmpl w:val="67D4B9A6"/>
    <w:lvl w:ilvl="0" w:tplc="D99238A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FB"/>
    <w:rsid w:val="002F2B8A"/>
    <w:rsid w:val="00326E92"/>
    <w:rsid w:val="00405169"/>
    <w:rsid w:val="0045174D"/>
    <w:rsid w:val="00464418"/>
    <w:rsid w:val="00522C82"/>
    <w:rsid w:val="00557326"/>
    <w:rsid w:val="00630570"/>
    <w:rsid w:val="006411C7"/>
    <w:rsid w:val="00676C4B"/>
    <w:rsid w:val="007C726E"/>
    <w:rsid w:val="00817FC2"/>
    <w:rsid w:val="008D7326"/>
    <w:rsid w:val="0097455A"/>
    <w:rsid w:val="00A142DC"/>
    <w:rsid w:val="00A30DF6"/>
    <w:rsid w:val="00A70DBC"/>
    <w:rsid w:val="00AE69FB"/>
    <w:rsid w:val="00BA668F"/>
    <w:rsid w:val="00E57BB7"/>
    <w:rsid w:val="00EB260F"/>
    <w:rsid w:val="00F611BA"/>
    <w:rsid w:val="00F648D7"/>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0B59"/>
  <w15:chartTrackingRefBased/>
  <w15:docId w15:val="{BA6D6D61-A933-42BE-848D-1665EA17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69FB"/>
    <w:pPr>
      <w:ind w:left="720"/>
      <w:contextualSpacing/>
    </w:pPr>
  </w:style>
  <w:style w:type="character" w:styleId="Hyperlink">
    <w:name w:val="Hyperlink"/>
    <w:basedOn w:val="Standaardalinea-lettertype"/>
    <w:uiPriority w:val="99"/>
    <w:semiHidden/>
    <w:unhideWhenUsed/>
    <w:rsid w:val="00522C82"/>
    <w:rPr>
      <w:strike w:val="0"/>
      <w:dstrike w:val="0"/>
      <w:color w:val="0C2EBB"/>
      <w:u w:val="none"/>
      <w:effect w:val="none"/>
      <w:shd w:val="clear" w:color="auto" w:fill="auto"/>
    </w:rPr>
  </w:style>
  <w:style w:type="paragraph" w:styleId="Normaalweb">
    <w:name w:val="Normal (Web)"/>
    <w:basedOn w:val="Standaard"/>
    <w:uiPriority w:val="99"/>
    <w:unhideWhenUsed/>
    <w:rsid w:val="00522C82"/>
    <w:pPr>
      <w:spacing w:after="150"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522C82"/>
    <w:rPr>
      <w:i/>
      <w:iCs/>
    </w:rPr>
  </w:style>
  <w:style w:type="paragraph" w:styleId="Ballontekst">
    <w:name w:val="Balloon Text"/>
    <w:basedOn w:val="Standaard"/>
    <w:link w:val="BallontekstChar"/>
    <w:uiPriority w:val="99"/>
    <w:semiHidden/>
    <w:unhideWhenUsed/>
    <w:rsid w:val="00A142D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142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2457">
      <w:bodyDiv w:val="1"/>
      <w:marLeft w:val="0"/>
      <w:marRight w:val="0"/>
      <w:marTop w:val="0"/>
      <w:marBottom w:val="0"/>
      <w:divBdr>
        <w:top w:val="none" w:sz="0" w:space="0" w:color="auto"/>
        <w:left w:val="none" w:sz="0" w:space="0" w:color="auto"/>
        <w:bottom w:val="none" w:sz="0" w:space="0" w:color="auto"/>
        <w:right w:val="none" w:sz="0" w:space="0" w:color="auto"/>
      </w:divBdr>
      <w:divsChild>
        <w:div w:id="1960409153">
          <w:marLeft w:val="0"/>
          <w:marRight w:val="0"/>
          <w:marTop w:val="0"/>
          <w:marBottom w:val="0"/>
          <w:divBdr>
            <w:top w:val="none" w:sz="0" w:space="0" w:color="auto"/>
            <w:left w:val="none" w:sz="0" w:space="0" w:color="auto"/>
            <w:bottom w:val="none" w:sz="0" w:space="0" w:color="auto"/>
            <w:right w:val="none" w:sz="0" w:space="0" w:color="auto"/>
          </w:divBdr>
          <w:divsChild>
            <w:div w:id="1334607447">
              <w:marLeft w:val="0"/>
              <w:marRight w:val="0"/>
              <w:marTop w:val="0"/>
              <w:marBottom w:val="0"/>
              <w:divBdr>
                <w:top w:val="none" w:sz="0" w:space="0" w:color="auto"/>
                <w:left w:val="none" w:sz="0" w:space="0" w:color="auto"/>
                <w:bottom w:val="none" w:sz="0" w:space="0" w:color="auto"/>
                <w:right w:val="none" w:sz="0" w:space="0" w:color="auto"/>
              </w:divBdr>
              <w:divsChild>
                <w:div w:id="1907714688">
                  <w:marLeft w:val="0"/>
                  <w:marRight w:val="0"/>
                  <w:marTop w:val="0"/>
                  <w:marBottom w:val="0"/>
                  <w:divBdr>
                    <w:top w:val="none" w:sz="0" w:space="0" w:color="auto"/>
                    <w:left w:val="none" w:sz="0" w:space="0" w:color="auto"/>
                    <w:bottom w:val="none" w:sz="0" w:space="0" w:color="auto"/>
                    <w:right w:val="none" w:sz="0" w:space="0" w:color="auto"/>
                  </w:divBdr>
                  <w:divsChild>
                    <w:div w:id="1384717774">
                      <w:marLeft w:val="-225"/>
                      <w:marRight w:val="-225"/>
                      <w:marTop w:val="0"/>
                      <w:marBottom w:val="0"/>
                      <w:divBdr>
                        <w:top w:val="none" w:sz="0" w:space="0" w:color="auto"/>
                        <w:left w:val="none" w:sz="0" w:space="0" w:color="auto"/>
                        <w:bottom w:val="none" w:sz="0" w:space="0" w:color="auto"/>
                        <w:right w:val="none" w:sz="0" w:space="0" w:color="auto"/>
                      </w:divBdr>
                      <w:divsChild>
                        <w:div w:id="531920376">
                          <w:marLeft w:val="0"/>
                          <w:marRight w:val="0"/>
                          <w:marTop w:val="0"/>
                          <w:marBottom w:val="0"/>
                          <w:divBdr>
                            <w:top w:val="none" w:sz="0" w:space="0" w:color="auto"/>
                            <w:left w:val="none" w:sz="0" w:space="0" w:color="auto"/>
                            <w:bottom w:val="none" w:sz="0" w:space="0" w:color="auto"/>
                            <w:right w:val="none" w:sz="0" w:space="0" w:color="auto"/>
                          </w:divBdr>
                          <w:divsChild>
                            <w:div w:id="1438450562">
                              <w:marLeft w:val="0"/>
                              <w:marRight w:val="0"/>
                              <w:marTop w:val="0"/>
                              <w:marBottom w:val="0"/>
                              <w:divBdr>
                                <w:top w:val="none" w:sz="0" w:space="0" w:color="auto"/>
                                <w:left w:val="none" w:sz="0" w:space="0" w:color="auto"/>
                                <w:bottom w:val="none" w:sz="0" w:space="0" w:color="auto"/>
                                <w:right w:val="none" w:sz="0" w:space="0" w:color="auto"/>
                              </w:divBdr>
                              <w:divsChild>
                                <w:div w:id="5281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978716">
      <w:bodyDiv w:val="1"/>
      <w:marLeft w:val="0"/>
      <w:marRight w:val="0"/>
      <w:marTop w:val="0"/>
      <w:marBottom w:val="0"/>
      <w:divBdr>
        <w:top w:val="none" w:sz="0" w:space="0" w:color="auto"/>
        <w:left w:val="none" w:sz="0" w:space="0" w:color="auto"/>
        <w:bottom w:val="none" w:sz="0" w:space="0" w:color="auto"/>
        <w:right w:val="none" w:sz="0" w:space="0" w:color="auto"/>
      </w:divBdr>
      <w:divsChild>
        <w:div w:id="1507092533">
          <w:marLeft w:val="0"/>
          <w:marRight w:val="0"/>
          <w:marTop w:val="0"/>
          <w:marBottom w:val="0"/>
          <w:divBdr>
            <w:top w:val="none" w:sz="0" w:space="0" w:color="auto"/>
            <w:left w:val="none" w:sz="0" w:space="0" w:color="auto"/>
            <w:bottom w:val="none" w:sz="0" w:space="0" w:color="auto"/>
            <w:right w:val="none" w:sz="0" w:space="0" w:color="auto"/>
          </w:divBdr>
          <w:divsChild>
            <w:div w:id="128208387">
              <w:marLeft w:val="0"/>
              <w:marRight w:val="0"/>
              <w:marTop w:val="0"/>
              <w:marBottom w:val="0"/>
              <w:divBdr>
                <w:top w:val="none" w:sz="0" w:space="0" w:color="auto"/>
                <w:left w:val="none" w:sz="0" w:space="0" w:color="auto"/>
                <w:bottom w:val="none" w:sz="0" w:space="0" w:color="auto"/>
                <w:right w:val="none" w:sz="0" w:space="0" w:color="auto"/>
              </w:divBdr>
              <w:divsChild>
                <w:div w:id="49155717">
                  <w:marLeft w:val="0"/>
                  <w:marRight w:val="0"/>
                  <w:marTop w:val="0"/>
                  <w:marBottom w:val="0"/>
                  <w:divBdr>
                    <w:top w:val="none" w:sz="0" w:space="0" w:color="auto"/>
                    <w:left w:val="none" w:sz="0" w:space="0" w:color="auto"/>
                    <w:bottom w:val="none" w:sz="0" w:space="0" w:color="auto"/>
                    <w:right w:val="none" w:sz="0" w:space="0" w:color="auto"/>
                  </w:divBdr>
                  <w:divsChild>
                    <w:div w:id="156851747">
                      <w:marLeft w:val="-225"/>
                      <w:marRight w:val="-225"/>
                      <w:marTop w:val="0"/>
                      <w:marBottom w:val="0"/>
                      <w:divBdr>
                        <w:top w:val="none" w:sz="0" w:space="0" w:color="auto"/>
                        <w:left w:val="none" w:sz="0" w:space="0" w:color="auto"/>
                        <w:bottom w:val="none" w:sz="0" w:space="0" w:color="auto"/>
                        <w:right w:val="none" w:sz="0" w:space="0" w:color="auto"/>
                      </w:divBdr>
                      <w:divsChild>
                        <w:div w:id="1152018303">
                          <w:marLeft w:val="0"/>
                          <w:marRight w:val="0"/>
                          <w:marTop w:val="0"/>
                          <w:marBottom w:val="0"/>
                          <w:divBdr>
                            <w:top w:val="none" w:sz="0" w:space="0" w:color="auto"/>
                            <w:left w:val="none" w:sz="0" w:space="0" w:color="auto"/>
                            <w:bottom w:val="none" w:sz="0" w:space="0" w:color="auto"/>
                            <w:right w:val="none" w:sz="0" w:space="0" w:color="auto"/>
                          </w:divBdr>
                          <w:divsChild>
                            <w:div w:id="996688202">
                              <w:marLeft w:val="0"/>
                              <w:marRight w:val="0"/>
                              <w:marTop w:val="0"/>
                              <w:marBottom w:val="0"/>
                              <w:divBdr>
                                <w:top w:val="none" w:sz="0" w:space="0" w:color="auto"/>
                                <w:left w:val="none" w:sz="0" w:space="0" w:color="auto"/>
                                <w:bottom w:val="none" w:sz="0" w:space="0" w:color="auto"/>
                                <w:right w:val="none" w:sz="0" w:space="0" w:color="auto"/>
                              </w:divBdr>
                              <w:divsChild>
                                <w:div w:id="12695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mim.org/entry/604392" TargetMode="External"/><Relationship Id="rId18" Type="http://schemas.openxmlformats.org/officeDocument/2006/relationships/hyperlink" Target="http://omim.org/entry/603937" TargetMode="External"/><Relationship Id="rId26" Type="http://schemas.openxmlformats.org/officeDocument/2006/relationships/hyperlink" Target="http://omim.org/entry/146690" TargetMode="External"/><Relationship Id="rId39" Type="http://schemas.openxmlformats.org/officeDocument/2006/relationships/hyperlink" Target="http://omim.org/entry/607921" TargetMode="External"/><Relationship Id="rId21" Type="http://schemas.openxmlformats.org/officeDocument/2006/relationships/hyperlink" Target="http://omim.org/entry/608133" TargetMode="External"/><Relationship Id="rId34" Type="http://schemas.openxmlformats.org/officeDocument/2006/relationships/hyperlink" Target="http://omim.org/entry/607301" TargetMode="External"/><Relationship Id="rId42" Type="http://schemas.openxmlformats.org/officeDocument/2006/relationships/hyperlink" Target="http://omim.org/entry/609507" TargetMode="External"/><Relationship Id="rId47" Type="http://schemas.openxmlformats.org/officeDocument/2006/relationships/hyperlink" Target="http://omim.org/entry/611131" TargetMode="External"/><Relationship Id="rId50" Type="http://schemas.openxmlformats.org/officeDocument/2006/relationships/hyperlink" Target="http://omim.org/entry/611119" TargetMode="External"/><Relationship Id="rId55" Type="http://schemas.openxmlformats.org/officeDocument/2006/relationships/hyperlink" Target="http://omim.org/entry/613194" TargetMode="External"/><Relationship Id="rId63" Type="http://schemas.openxmlformats.org/officeDocument/2006/relationships/fontTable" Target="fontTable.xml"/><Relationship Id="rId7" Type="http://schemas.openxmlformats.org/officeDocument/2006/relationships/hyperlink" Target="https://www.ncbi.nlm.nih.gov/omim/260920" TargetMode="External"/><Relationship Id="rId2" Type="http://schemas.openxmlformats.org/officeDocument/2006/relationships/styles" Target="styles.xml"/><Relationship Id="rId16" Type="http://schemas.openxmlformats.org/officeDocument/2006/relationships/hyperlink" Target="http://omim.org/entry/268000" TargetMode="External"/><Relationship Id="rId20" Type="http://schemas.openxmlformats.org/officeDocument/2006/relationships/hyperlink" Target="http://omim.org/entry/180380" TargetMode="External"/><Relationship Id="rId29" Type="http://schemas.openxmlformats.org/officeDocument/2006/relationships/hyperlink" Target="http://omim.org/entry/600059" TargetMode="External"/><Relationship Id="rId41" Type="http://schemas.openxmlformats.org/officeDocument/2006/relationships/hyperlink" Target="http://omim.org/entry/609923" TargetMode="External"/><Relationship Id="rId54" Type="http://schemas.openxmlformats.org/officeDocument/2006/relationships/hyperlink" Target="http://omim.org/entry/602275" TargetMode="External"/><Relationship Id="rId62" Type="http://schemas.openxmlformats.org/officeDocument/2006/relationships/hyperlink" Target="http://omim.org/entry/180210" TargetMode="External"/><Relationship Id="rId1" Type="http://schemas.openxmlformats.org/officeDocument/2006/relationships/numbering" Target="numbering.xml"/><Relationship Id="rId6" Type="http://schemas.openxmlformats.org/officeDocument/2006/relationships/hyperlink" Target="https://www.ncbi.nlm.nih.gov/omim/268000" TargetMode="External"/><Relationship Id="rId11" Type="http://schemas.openxmlformats.org/officeDocument/2006/relationships/hyperlink" Target="http://omim.org/entry/604392" TargetMode="External"/><Relationship Id="rId24" Type="http://schemas.openxmlformats.org/officeDocument/2006/relationships/hyperlink" Target="http://omim.org/entry/607331" TargetMode="External"/><Relationship Id="rId32" Type="http://schemas.openxmlformats.org/officeDocument/2006/relationships/hyperlink" Target="http://omim.org/entry/114760" TargetMode="External"/><Relationship Id="rId37" Type="http://schemas.openxmlformats.org/officeDocument/2006/relationships/hyperlink" Target="http://omim.org/entry/613750" TargetMode="External"/><Relationship Id="rId40" Type="http://schemas.openxmlformats.org/officeDocument/2006/relationships/hyperlink" Target="http://omim.org/entry/607643" TargetMode="External"/><Relationship Id="rId45" Type="http://schemas.openxmlformats.org/officeDocument/2006/relationships/hyperlink" Target="http://omim.org/entry/610282" TargetMode="External"/><Relationship Id="rId53" Type="http://schemas.openxmlformats.org/officeDocument/2006/relationships/hyperlink" Target="http://omim.org/entry/613827" TargetMode="External"/><Relationship Id="rId58" Type="http://schemas.openxmlformats.org/officeDocument/2006/relationships/hyperlink" Target="http://omim.org/entry/613979" TargetMode="External"/><Relationship Id="rId5" Type="http://schemas.openxmlformats.org/officeDocument/2006/relationships/hyperlink" Target="https://www.ncbi.nlm.nih.gov/omim/617023" TargetMode="External"/><Relationship Id="rId15" Type="http://schemas.openxmlformats.org/officeDocument/2006/relationships/hyperlink" Target="http://omim.org/entry/604392" TargetMode="External"/><Relationship Id="rId23" Type="http://schemas.openxmlformats.org/officeDocument/2006/relationships/hyperlink" Target="http://omim.org/entry/180104" TargetMode="External"/><Relationship Id="rId28" Type="http://schemas.openxmlformats.org/officeDocument/2006/relationships/hyperlink" Target="http://omim.org/entry/606419" TargetMode="External"/><Relationship Id="rId36" Type="http://schemas.openxmlformats.org/officeDocument/2006/relationships/hyperlink" Target="http://omim.org/entry/601691" TargetMode="External"/><Relationship Id="rId49" Type="http://schemas.openxmlformats.org/officeDocument/2006/relationships/hyperlink" Target="http://omim.org/entry/612943" TargetMode="External"/><Relationship Id="rId57" Type="http://schemas.openxmlformats.org/officeDocument/2006/relationships/hyperlink" Target="http://omim.org/entry/613983" TargetMode="External"/><Relationship Id="rId61" Type="http://schemas.openxmlformats.org/officeDocument/2006/relationships/hyperlink" Target="http://omim.org/entry/614494" TargetMode="External"/><Relationship Id="rId10" Type="http://schemas.openxmlformats.org/officeDocument/2006/relationships/hyperlink" Target="http://omim.org/entry/604393" TargetMode="External"/><Relationship Id="rId19" Type="http://schemas.openxmlformats.org/officeDocument/2006/relationships/hyperlink" Target="http://omim.org/entry/613731" TargetMode="External"/><Relationship Id="rId31" Type="http://schemas.openxmlformats.org/officeDocument/2006/relationships/hyperlink" Target="http://omim.org/entry/600852" TargetMode="External"/><Relationship Id="rId44" Type="http://schemas.openxmlformats.org/officeDocument/2006/relationships/hyperlink" Target="http://omim.org/entry/601664" TargetMode="External"/><Relationship Id="rId52" Type="http://schemas.openxmlformats.org/officeDocument/2006/relationships/hyperlink" Target="http://omim.org/entry/600342" TargetMode="External"/><Relationship Id="rId60" Type="http://schemas.openxmlformats.org/officeDocument/2006/relationships/hyperlink" Target="http://omim.org/entry/607795" TargetMode="External"/><Relationship Id="rId4" Type="http://schemas.openxmlformats.org/officeDocument/2006/relationships/webSettings" Target="webSettings.xml"/><Relationship Id="rId9" Type="http://schemas.openxmlformats.org/officeDocument/2006/relationships/hyperlink" Target="https://www.ncbi.nlm.nih.gov/omim/608415" TargetMode="External"/><Relationship Id="rId14" Type="http://schemas.openxmlformats.org/officeDocument/2006/relationships/hyperlink" Target="http://omim.org/entry/604393" TargetMode="External"/><Relationship Id="rId22" Type="http://schemas.openxmlformats.org/officeDocument/2006/relationships/hyperlink" Target="http://omim.org/entry/179605" TargetMode="External"/><Relationship Id="rId27" Type="http://schemas.openxmlformats.org/officeDocument/2006/relationships/hyperlink" Target="http://omim.org/entry/600138" TargetMode="External"/><Relationship Id="rId30" Type="http://schemas.openxmlformats.org/officeDocument/2006/relationships/hyperlink" Target="http://omim.org/entry/607300" TargetMode="External"/><Relationship Id="rId35" Type="http://schemas.openxmlformats.org/officeDocument/2006/relationships/hyperlink" Target="http://omim.org/entry/601718" TargetMode="External"/><Relationship Id="rId43" Type="http://schemas.openxmlformats.org/officeDocument/2006/relationships/hyperlink" Target="http://omim.org/entry/610359" TargetMode="External"/><Relationship Id="rId48" Type="http://schemas.openxmlformats.org/officeDocument/2006/relationships/hyperlink" Target="http://omim.org/entry/604485" TargetMode="External"/><Relationship Id="rId56" Type="http://schemas.openxmlformats.org/officeDocument/2006/relationships/hyperlink" Target="http://omim.org/entry/607854" TargetMode="External"/><Relationship Id="rId64" Type="http://schemas.openxmlformats.org/officeDocument/2006/relationships/theme" Target="theme/theme1.xml"/><Relationship Id="rId8" Type="http://schemas.openxmlformats.org/officeDocument/2006/relationships/hyperlink" Target="https://www.ncbi.nlm.nih.gov/omim/614500" TargetMode="External"/><Relationship Id="rId51" Type="http://schemas.openxmlformats.org/officeDocument/2006/relationships/hyperlink" Target="http://omim.org/entry/613769" TargetMode="External"/><Relationship Id="rId3" Type="http://schemas.openxmlformats.org/officeDocument/2006/relationships/settings" Target="settings.xml"/><Relationship Id="rId12" Type="http://schemas.openxmlformats.org/officeDocument/2006/relationships/hyperlink" Target="http://omim.org/entry/604393" TargetMode="External"/><Relationship Id="rId17" Type="http://schemas.openxmlformats.org/officeDocument/2006/relationships/hyperlink" Target="http://omim.org/entry/180100" TargetMode="External"/><Relationship Id="rId25" Type="http://schemas.openxmlformats.org/officeDocument/2006/relationships/hyperlink" Target="http://omim.org/entry/180105" TargetMode="External"/><Relationship Id="rId33" Type="http://schemas.openxmlformats.org/officeDocument/2006/relationships/hyperlink" Target="http://omim.org/entry/601414" TargetMode="External"/><Relationship Id="rId38" Type="http://schemas.openxmlformats.org/officeDocument/2006/relationships/hyperlink" Target="http://omim.org/entry/162080" TargetMode="External"/><Relationship Id="rId46" Type="http://schemas.openxmlformats.org/officeDocument/2006/relationships/hyperlink" Target="http://omim.org/entry/607292" TargetMode="External"/><Relationship Id="rId59" Type="http://schemas.openxmlformats.org/officeDocument/2006/relationships/hyperlink" Target="http://omim.org/entry/615922"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1305</Words>
  <Characters>7183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5</cp:revision>
  <cp:lastPrinted>2017-11-22T17:40:00Z</cp:lastPrinted>
  <dcterms:created xsi:type="dcterms:W3CDTF">2017-11-19T08:32:00Z</dcterms:created>
  <dcterms:modified xsi:type="dcterms:W3CDTF">2017-11-22T17:46:00Z</dcterms:modified>
</cp:coreProperties>
</file>