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88" w:rsidRDefault="00362288">
      <w:r>
        <w:t>Inleiding</w:t>
      </w:r>
    </w:p>
    <w:p w:rsidR="00006229" w:rsidRPr="00006229" w:rsidRDefault="00006229">
      <w:pPr>
        <w:rPr>
          <w:b/>
        </w:rPr>
      </w:pPr>
      <w:r w:rsidRPr="00006229">
        <w:rPr>
          <w:b/>
        </w:rPr>
        <w:t xml:space="preserve">Achtergrondinformatie </w:t>
      </w:r>
    </w:p>
    <w:p w:rsidR="00006229" w:rsidRDefault="00C4691F">
      <w:r>
        <w:t xml:space="preserve">MAPK is een afkorting voor </w:t>
      </w:r>
      <w:proofErr w:type="spellStart"/>
      <w:r w:rsidRPr="00E23FD2">
        <w:t>Mitogen-activated</w:t>
      </w:r>
      <w:proofErr w:type="spellEnd"/>
      <w:r w:rsidRPr="00E23FD2">
        <w:t xml:space="preserve"> </w:t>
      </w:r>
      <w:proofErr w:type="spellStart"/>
      <w:r w:rsidRPr="00E23FD2">
        <w:t>protein</w:t>
      </w:r>
      <w:proofErr w:type="spellEnd"/>
      <w:r w:rsidRPr="00E23FD2">
        <w:t xml:space="preserve"> </w:t>
      </w:r>
      <w:proofErr w:type="spellStart"/>
      <w:r w:rsidRPr="00E23FD2">
        <w:t>kinases</w:t>
      </w:r>
      <w:proofErr w:type="spellEnd"/>
      <w:r>
        <w:t xml:space="preserve">. </w:t>
      </w:r>
      <w:proofErr w:type="spellStart"/>
      <w:r>
        <w:t>MAPKs</w:t>
      </w:r>
      <w:proofErr w:type="spellEnd"/>
      <w:r>
        <w:t xml:space="preserve"> </w:t>
      </w:r>
      <w:proofErr w:type="spellStart"/>
      <w:r>
        <w:t>fosforyleren</w:t>
      </w:r>
      <w:proofErr w:type="spellEnd"/>
      <w:r>
        <w:t xml:space="preserve"> eiwitten die betrokken zijn bij cellulaire signaleringsprocessen in eukaryoten. </w:t>
      </w:r>
      <w:r>
        <w:t xml:space="preserve">MPK3 en MPK6 zijn door stress geactiveerde </w:t>
      </w:r>
      <w:proofErr w:type="spellStart"/>
      <w:r>
        <w:t>MAPKs</w:t>
      </w:r>
      <w:proofErr w:type="spellEnd"/>
      <w:r>
        <w:t xml:space="preserve">, het aantal geïdentificeerde MAPK substraten die de </w:t>
      </w:r>
      <w:proofErr w:type="spellStart"/>
      <w:r>
        <w:t>defense</w:t>
      </w:r>
      <w:proofErr w:type="spellEnd"/>
      <w:r>
        <w:t xml:space="preserve"> response </w:t>
      </w:r>
      <w:r>
        <w:t xml:space="preserve">van planten </w:t>
      </w:r>
      <w:r>
        <w:t>reguleren zijn beperkt</w:t>
      </w:r>
      <w:r>
        <w:t>.</w:t>
      </w:r>
    </w:p>
    <w:p w:rsidR="00E23FD2" w:rsidRDefault="00E23FD2">
      <w:r>
        <w:rPr>
          <w:u w:val="single"/>
        </w:rPr>
        <w:t xml:space="preserve">Wat zijn de signalen in de plant-pathogeen </w:t>
      </w:r>
      <w:proofErr w:type="spellStart"/>
      <w:r>
        <w:rPr>
          <w:u w:val="single"/>
        </w:rPr>
        <w:t>interaction</w:t>
      </w:r>
      <w:proofErr w:type="spellEnd"/>
      <w:r>
        <w:rPr>
          <w:u w:val="single"/>
        </w:rPr>
        <w:t xml:space="preserve"> </w:t>
      </w:r>
      <w:proofErr w:type="spellStart"/>
      <w:r>
        <w:rPr>
          <w:u w:val="single"/>
        </w:rPr>
        <w:t>pathway</w:t>
      </w:r>
      <w:proofErr w:type="spellEnd"/>
      <w:r>
        <w:rPr>
          <w:u w:val="single"/>
        </w:rPr>
        <w:t>?</w:t>
      </w:r>
    </w:p>
    <w:p w:rsidR="00E23FD2" w:rsidRDefault="00E23FD2">
      <w:r>
        <w:t>De si</w:t>
      </w:r>
      <w:r w:rsidR="00F44FAF">
        <w:t xml:space="preserve">gnalen die de plant-pathogeen </w:t>
      </w:r>
      <w:proofErr w:type="spellStart"/>
      <w:r w:rsidR="00F44FAF">
        <w:t>interaction</w:t>
      </w:r>
      <w:proofErr w:type="spellEnd"/>
      <w:r w:rsidR="00F44FAF">
        <w:t xml:space="preserve"> </w:t>
      </w:r>
      <w:proofErr w:type="spellStart"/>
      <w:r w:rsidR="00F44FAF">
        <w:t>pathway</w:t>
      </w:r>
      <w:proofErr w:type="spellEnd"/>
      <w:r w:rsidR="00F44FAF">
        <w:t xml:space="preserve"> activeren zijn vaak</w:t>
      </w:r>
      <w:r w:rsidR="00845191">
        <w:t>,</w:t>
      </w:r>
      <w:r w:rsidR="00F44FAF">
        <w:t xml:space="preserve"> maar niet noodzakelijk</w:t>
      </w:r>
      <w:r w:rsidR="00845191">
        <w:t xml:space="preserve">, </w:t>
      </w:r>
      <w:r w:rsidR="00F44FAF">
        <w:t>extern: temperatuur,</w:t>
      </w:r>
      <w:r w:rsidR="00FD7F07">
        <w:t xml:space="preserve"> zuurgehalte,</w:t>
      </w:r>
      <w:r w:rsidR="00F44FAF">
        <w:t xml:space="preserve"> vochtgehalte, ioniserende straling, aminozuur deprivatie, etc. </w:t>
      </w:r>
      <w:sdt>
        <w:sdtPr>
          <w:id w:val="880833678"/>
          <w:citation/>
        </w:sdtPr>
        <w:sdtContent>
          <w:r w:rsidR="00F44FAF">
            <w:fldChar w:fldCharType="begin"/>
          </w:r>
          <w:r w:rsidR="00F44FAF">
            <w:instrText xml:space="preserve"> CITATION Uni \l 1043 </w:instrText>
          </w:r>
          <w:r w:rsidR="00F44FAF">
            <w:fldChar w:fldCharType="separate"/>
          </w:r>
          <w:r w:rsidR="00F44FAF">
            <w:rPr>
              <w:noProof/>
            </w:rPr>
            <w:t>(UniProtKB - Q39023 (MPK3_ARATH))</w:t>
          </w:r>
          <w:r w:rsidR="00F44FAF">
            <w:fldChar w:fldCharType="end"/>
          </w:r>
        </w:sdtContent>
      </w:sdt>
      <w:r w:rsidR="00102F1C">
        <w:t xml:space="preserve"> </w:t>
      </w:r>
    </w:p>
    <w:p w:rsidR="00102F1C" w:rsidRDefault="00102F1C">
      <w:r>
        <w:rPr>
          <w:u w:val="single"/>
        </w:rPr>
        <w:t>Wat zijn de receptoren?</w:t>
      </w:r>
    </w:p>
    <w:p w:rsidR="00102F1C" w:rsidRDefault="00845191">
      <w:r>
        <w:t xml:space="preserve">MPK3 en MPK6 zijn de receptoren die deze stress signalen signaleren en daarmee de </w:t>
      </w:r>
      <w:proofErr w:type="spellStart"/>
      <w:r>
        <w:t>defense</w:t>
      </w:r>
      <w:proofErr w:type="spellEnd"/>
      <w:r>
        <w:t xml:space="preserve"> response van de plant reguleren. </w:t>
      </w:r>
    </w:p>
    <w:p w:rsidR="00845191" w:rsidRDefault="00845191">
      <w:pPr>
        <w:rPr>
          <w:u w:val="single"/>
        </w:rPr>
      </w:pPr>
      <w:r>
        <w:rPr>
          <w:u w:val="single"/>
        </w:rPr>
        <w:t>Hoe wordt MPK geactiveerd?</w:t>
      </w:r>
    </w:p>
    <w:p w:rsidR="001E2F79" w:rsidRPr="00B3604B" w:rsidRDefault="001E2F79">
      <w:pPr>
        <w:rPr>
          <w:rFonts w:cstheme="minorHAnsi"/>
        </w:rPr>
      </w:pPr>
      <w:r w:rsidRPr="00B3604B">
        <w:rPr>
          <w:rFonts w:cstheme="minorHAnsi"/>
        </w:rPr>
        <w:t xml:space="preserve">MPK3 en MPK6 </w:t>
      </w:r>
      <w:r w:rsidR="00B3604B" w:rsidRPr="00B3604B">
        <w:rPr>
          <w:rFonts w:cstheme="minorHAnsi"/>
        </w:rPr>
        <w:t xml:space="preserve">worden geactiveerd door middel van </w:t>
      </w:r>
      <w:proofErr w:type="spellStart"/>
      <w:r w:rsidR="00B3604B" w:rsidRPr="00B3604B">
        <w:rPr>
          <w:rFonts w:cstheme="minorHAnsi"/>
          <w:color w:val="222222"/>
        </w:rPr>
        <w:t>threonine</w:t>
      </w:r>
      <w:proofErr w:type="spellEnd"/>
      <w:r w:rsidR="00B3604B" w:rsidRPr="00B3604B">
        <w:rPr>
          <w:rFonts w:cstheme="minorHAnsi"/>
          <w:color w:val="222222"/>
        </w:rPr>
        <w:t xml:space="preserve"> </w:t>
      </w:r>
      <w:proofErr w:type="spellStart"/>
      <w:r w:rsidR="00B3604B" w:rsidRPr="00B3604B">
        <w:rPr>
          <w:rFonts w:cstheme="minorHAnsi"/>
          <w:color w:val="222222"/>
        </w:rPr>
        <w:t>and</w:t>
      </w:r>
      <w:proofErr w:type="spellEnd"/>
      <w:r w:rsidR="00B3604B" w:rsidRPr="00B3604B">
        <w:rPr>
          <w:rFonts w:cstheme="minorHAnsi"/>
          <w:color w:val="222222"/>
        </w:rPr>
        <w:t xml:space="preserve"> </w:t>
      </w:r>
      <w:proofErr w:type="spellStart"/>
      <w:r w:rsidR="00B3604B" w:rsidRPr="00B3604B">
        <w:rPr>
          <w:rFonts w:cstheme="minorHAnsi"/>
          <w:color w:val="222222"/>
        </w:rPr>
        <w:t>tyrosine</w:t>
      </w:r>
      <w:proofErr w:type="spellEnd"/>
      <w:r w:rsidR="00B3604B" w:rsidRPr="00B3604B">
        <w:rPr>
          <w:rFonts w:cstheme="minorHAnsi"/>
          <w:color w:val="222222"/>
        </w:rPr>
        <w:t xml:space="preserve"> </w:t>
      </w:r>
      <w:r w:rsidR="00B3604B" w:rsidRPr="00B3604B">
        <w:rPr>
          <w:rFonts w:cstheme="minorHAnsi"/>
          <w:color w:val="212121"/>
        </w:rPr>
        <w:t>fosforylering</w:t>
      </w:r>
      <w:r w:rsidR="00B3604B" w:rsidRPr="00B3604B">
        <w:rPr>
          <w:rFonts w:cstheme="minorHAnsi"/>
          <w:color w:val="222222"/>
        </w:rPr>
        <w:t xml:space="preserve">. </w:t>
      </w:r>
    </w:p>
    <w:p w:rsidR="00845191" w:rsidRDefault="001E2F79">
      <w:pPr>
        <w:rPr>
          <w:u w:val="single"/>
        </w:rPr>
      </w:pPr>
      <w:r>
        <w:rPr>
          <w:u w:val="single"/>
        </w:rPr>
        <w:t>Hoe wordt het signaal doorgegeven in de MAPK-cascade?</w:t>
      </w:r>
    </w:p>
    <w:p w:rsidR="00143EE4" w:rsidRDefault="001241BA">
      <w:r>
        <w:t xml:space="preserve">Na pathogene infectie van een planten cel zal MAPKKK de infectie ‘registreren’. Hierna volgt een fosforylering van MAPKK en MAPK. MAPK </w:t>
      </w:r>
      <w:proofErr w:type="spellStart"/>
      <w:r>
        <w:t>fosforyleerd</w:t>
      </w:r>
      <w:proofErr w:type="spellEnd"/>
      <w:r>
        <w:t xml:space="preserve"> op zijn beurt weer VIP1 en WRKY22 om de stress-gerelateerde </w:t>
      </w:r>
      <w:proofErr w:type="spellStart"/>
      <w:r>
        <w:t>pathway</w:t>
      </w:r>
      <w:proofErr w:type="spellEnd"/>
      <w:r>
        <w:t xml:space="preserve"> voort te zetten. </w:t>
      </w:r>
    </w:p>
    <w:p w:rsidR="001E2F79" w:rsidRDefault="001E2F79">
      <w:pPr>
        <w:rPr>
          <w:u w:val="single"/>
        </w:rPr>
      </w:pPr>
      <w:r>
        <w:rPr>
          <w:u w:val="single"/>
        </w:rPr>
        <w:t>Wat voor soort eiwitten worden door de MAPK-cascade geactiveerd? (downsteam van de MAPK-cascade)</w:t>
      </w:r>
    </w:p>
    <w:p w:rsidR="00143EE4" w:rsidRDefault="00143EE4">
      <w:pPr>
        <w:rPr>
          <w:u w:val="single"/>
        </w:rPr>
      </w:pPr>
      <w:r>
        <w:t>VIP1 is een transcriptiefactor die</w:t>
      </w:r>
      <w:r w:rsidR="008F14E1">
        <w:t xml:space="preserve"> de </w:t>
      </w:r>
      <w:proofErr w:type="spellStart"/>
      <w:r w:rsidR="008F14E1">
        <w:t>productei</w:t>
      </w:r>
      <w:proofErr w:type="spellEnd"/>
      <w:r w:rsidR="008F14E1">
        <w:t xml:space="preserve"> van</w:t>
      </w:r>
      <w:r>
        <w:t xml:space="preserve"> het eiwit PR1 </w:t>
      </w:r>
      <w:r w:rsidR="008F14E1">
        <w:t>op gang brengt</w:t>
      </w:r>
      <w:r>
        <w:t xml:space="preserve"> en daarmee de late </w:t>
      </w:r>
      <w:proofErr w:type="spellStart"/>
      <w:r>
        <w:t>defence</w:t>
      </w:r>
      <w:proofErr w:type="spellEnd"/>
      <w:r>
        <w:t xml:space="preserve"> </w:t>
      </w:r>
      <w:proofErr w:type="spellStart"/>
      <w:r>
        <w:t>respone</w:t>
      </w:r>
      <w:proofErr w:type="spellEnd"/>
      <w:r>
        <w:t xml:space="preserve"> voor pathogene infecties activeert. WRKY22 is een transcriptiefactor die het eiwit FRK1 produceert en daarmee de vroege </w:t>
      </w:r>
      <w:proofErr w:type="spellStart"/>
      <w:r>
        <w:t>defence</w:t>
      </w:r>
      <w:proofErr w:type="spellEnd"/>
      <w:r>
        <w:t xml:space="preserve"> response voor pathogene infecties activeert </w:t>
      </w:r>
      <w:sdt>
        <w:sdtPr>
          <w:id w:val="-155541644"/>
          <w:citation/>
        </w:sdtPr>
        <w:sdtContent>
          <w:r>
            <w:fldChar w:fldCharType="begin"/>
          </w:r>
          <w:r>
            <w:instrText xml:space="preserve"> CITATION MAP \l 1043 </w:instrText>
          </w:r>
          <w:r>
            <w:fldChar w:fldCharType="separate"/>
          </w:r>
          <w:r>
            <w:rPr>
              <w:noProof/>
            </w:rPr>
            <w:t>(MAPK signaling pathway - plant - Arabidopsis thaliana (thale cress) )</w:t>
          </w:r>
          <w:r>
            <w:fldChar w:fldCharType="end"/>
          </w:r>
        </w:sdtContent>
      </w:sdt>
      <w:r>
        <w:t>.</w:t>
      </w:r>
    </w:p>
    <w:p w:rsidR="001E2F79" w:rsidRDefault="001E2F79">
      <w:pPr>
        <w:rPr>
          <w:u w:val="single"/>
        </w:rPr>
      </w:pPr>
      <w:r>
        <w:rPr>
          <w:u w:val="single"/>
        </w:rPr>
        <w:t xml:space="preserve">Is bekend wat de respons is van het signaal waarmee de MAPK-cascade wordt geactiveerd? Hoe komt deze respons tot uiting? </w:t>
      </w:r>
    </w:p>
    <w:p w:rsidR="001E2F79" w:rsidRPr="001E2F79" w:rsidRDefault="001E2F79">
      <w:pPr>
        <w:rPr>
          <w:u w:val="single"/>
        </w:rPr>
      </w:pPr>
      <w:r>
        <w:rPr>
          <w:u w:val="single"/>
        </w:rPr>
        <w:t xml:space="preserve">Wat is er verder bekend over de substraten van de </w:t>
      </w:r>
      <w:proofErr w:type="spellStart"/>
      <w:r>
        <w:rPr>
          <w:u w:val="single"/>
        </w:rPr>
        <w:t>Arabidopsis</w:t>
      </w:r>
      <w:proofErr w:type="spellEnd"/>
      <w:r>
        <w:rPr>
          <w:u w:val="single"/>
        </w:rPr>
        <w:t xml:space="preserve"> MAPK cascade?</w:t>
      </w:r>
    </w:p>
    <w:p w:rsidR="00845191" w:rsidRPr="00845191" w:rsidRDefault="00845191"/>
    <w:p w:rsidR="00BC261E" w:rsidRDefault="00BC261E">
      <w:pPr>
        <w:rPr>
          <w:b/>
        </w:rPr>
      </w:pPr>
      <w:r>
        <w:rPr>
          <w:b/>
        </w:rPr>
        <w:br w:type="page"/>
      </w:r>
    </w:p>
    <w:p w:rsidR="00362288" w:rsidRDefault="00362288">
      <w:pPr>
        <w:rPr>
          <w:b/>
        </w:rPr>
      </w:pPr>
      <w:r w:rsidRPr="00006229">
        <w:rPr>
          <w:b/>
        </w:rPr>
        <w:lastRenderedPageBreak/>
        <w:t>Welke biologische data ga je onderzoeken?</w:t>
      </w:r>
    </w:p>
    <w:p w:rsidR="006D3050" w:rsidRPr="00BC261E" w:rsidRDefault="00AF5F4A">
      <w:r>
        <w:t xml:space="preserve">Dit onderzoek </w:t>
      </w:r>
      <w:r w:rsidR="008821FF">
        <w:t xml:space="preserve">breidt verder op de resultaten van een eerder gedaan onderzoek van Ines </w:t>
      </w:r>
      <w:proofErr w:type="spellStart"/>
      <w:r w:rsidR="008821FF">
        <w:t>lassowskat</w:t>
      </w:r>
      <w:proofErr w:type="spellEnd"/>
      <w:r w:rsidR="008821FF">
        <w:t xml:space="preserve"> </w:t>
      </w:r>
      <w:sdt>
        <w:sdtPr>
          <w:id w:val="-709650832"/>
          <w:citation/>
        </w:sdtPr>
        <w:sdtContent>
          <w:r w:rsidR="008821FF">
            <w:fldChar w:fldCharType="begin"/>
          </w:r>
          <w:r w:rsidR="008821FF">
            <w:instrText xml:space="preserve"> CITATION Las14 \l 1043 </w:instrText>
          </w:r>
          <w:r w:rsidR="008821FF">
            <w:fldChar w:fldCharType="separate"/>
          </w:r>
          <w:r w:rsidR="008821FF">
            <w:rPr>
              <w:noProof/>
            </w:rPr>
            <w:t>(Lassowskat Ines, 2014)</w:t>
          </w:r>
          <w:r w:rsidR="008821FF">
            <w:fldChar w:fldCharType="end"/>
          </w:r>
        </w:sdtContent>
      </w:sdt>
      <w:r w:rsidR="00D072B9">
        <w:t>. De resultaten bevatten onde</w:t>
      </w:r>
      <w:r w:rsidR="00BC261E">
        <w:t xml:space="preserve">r andere 6 </w:t>
      </w:r>
      <w:proofErr w:type="spellStart"/>
      <w:r w:rsidR="00BC261E">
        <w:t>excel</w:t>
      </w:r>
      <w:proofErr w:type="spellEnd"/>
      <w:r w:rsidR="00BC261E">
        <w:t xml:space="preserve"> files met in elke file de resultaten van een andere opzet. Dit onderzoek maakt gebruik van de laatste 4 files. Bijvoorbeeld file 3 bevat de eiwitten die tot expressie komen wanneer MPK3 aanstaat en MPK6 uit; file 4 bevat de resultaten wanneer MPK3 uit staat en MPK6 aan; file 5 geeft de eiwitten weer die tot expressie komen wanneer MPK3 én MPK6 aan staan. File 6 is de negatieve controle, hier staan de eiwitten in die tot expressie komen ook al staan MPK3 én MPK6 allebei uit. </w:t>
      </w:r>
    </w:p>
    <w:p w:rsidR="00362288" w:rsidRDefault="00362288">
      <w:pPr>
        <w:rPr>
          <w:b/>
        </w:rPr>
      </w:pPr>
      <w:r w:rsidRPr="00006229">
        <w:rPr>
          <w:b/>
        </w:rPr>
        <w:t>Hoe is deze data verkregen?</w:t>
      </w:r>
    </w:p>
    <w:p w:rsidR="0099638C" w:rsidRPr="007F0DF1" w:rsidRDefault="007F0DF1">
      <w:pPr>
        <w:rPr>
          <w:i/>
        </w:rPr>
      </w:pPr>
      <w:r w:rsidRPr="007F0DF1">
        <w:rPr>
          <w:i/>
        </w:rPr>
        <w:t>“</w:t>
      </w:r>
      <w:proofErr w:type="spellStart"/>
      <w:r w:rsidR="00A07E8E" w:rsidRPr="007F0DF1">
        <w:rPr>
          <w:i/>
        </w:rPr>
        <w:t>Lassowskat</w:t>
      </w:r>
      <w:proofErr w:type="spellEnd"/>
      <w:r w:rsidR="00A07E8E" w:rsidRPr="007F0DF1">
        <w:rPr>
          <w:i/>
        </w:rPr>
        <w:t xml:space="preserve"> et al (2014) heeft transgene </w:t>
      </w:r>
      <w:proofErr w:type="spellStart"/>
      <w:r w:rsidR="00A07E8E" w:rsidRPr="007F0DF1">
        <w:rPr>
          <w:i/>
        </w:rPr>
        <w:t>Arabidopsis</w:t>
      </w:r>
      <w:proofErr w:type="spellEnd"/>
      <w:r w:rsidR="00A07E8E" w:rsidRPr="007F0DF1">
        <w:rPr>
          <w:i/>
        </w:rPr>
        <w:t xml:space="preserve"> </w:t>
      </w:r>
      <w:proofErr w:type="spellStart"/>
      <w:r w:rsidR="00A07E8E" w:rsidRPr="007F0DF1">
        <w:rPr>
          <w:i/>
        </w:rPr>
        <w:t>thaliana</w:t>
      </w:r>
      <w:proofErr w:type="spellEnd"/>
      <w:r w:rsidR="00A07E8E" w:rsidRPr="007F0DF1">
        <w:rPr>
          <w:i/>
        </w:rPr>
        <w:t xml:space="preserve"> planten gemaakt met een </w:t>
      </w:r>
      <w:proofErr w:type="spellStart"/>
      <w:r w:rsidR="00A07E8E" w:rsidRPr="007F0DF1">
        <w:rPr>
          <w:i/>
        </w:rPr>
        <w:t>induceerbaar</w:t>
      </w:r>
      <w:proofErr w:type="spellEnd"/>
      <w:r w:rsidR="00A07E8E" w:rsidRPr="007F0DF1">
        <w:rPr>
          <w:i/>
        </w:rPr>
        <w:t xml:space="preserve"> systeem om in vivo de activatie van MPK3 en MPK6 te simuleren. </w:t>
      </w:r>
      <w:proofErr w:type="spellStart"/>
      <w:r w:rsidR="00A07E8E" w:rsidRPr="007F0DF1">
        <w:rPr>
          <w:i/>
        </w:rPr>
        <w:t>Hievoor</w:t>
      </w:r>
      <w:proofErr w:type="spellEnd"/>
      <w:r w:rsidR="00A07E8E" w:rsidRPr="007F0DF1">
        <w:rPr>
          <w:i/>
        </w:rPr>
        <w:t xml:space="preserve"> zijn wild-type Colombia (Col-0) planten getransformeerd met een constitutief actieve variant van MKK5 (MKK5</w:t>
      </w:r>
      <w:r w:rsidR="00A07E8E" w:rsidRPr="007F0DF1">
        <w:rPr>
          <w:i/>
          <w:vertAlign w:val="superscript"/>
        </w:rPr>
        <w:t>DD</w:t>
      </w:r>
      <w:r w:rsidR="00A07E8E" w:rsidRPr="007F0DF1">
        <w:rPr>
          <w:i/>
        </w:rPr>
        <w:t xml:space="preserve">) uit </w:t>
      </w:r>
      <w:proofErr w:type="spellStart"/>
      <w:r w:rsidR="00A07E8E" w:rsidRPr="007F0DF1">
        <w:rPr>
          <w:i/>
        </w:rPr>
        <w:t>Petroselium</w:t>
      </w:r>
      <w:proofErr w:type="spellEnd"/>
      <w:r w:rsidR="00A07E8E" w:rsidRPr="007F0DF1">
        <w:rPr>
          <w:i/>
        </w:rPr>
        <w:t xml:space="preserve"> </w:t>
      </w:r>
      <w:proofErr w:type="spellStart"/>
      <w:r w:rsidR="00A07E8E" w:rsidRPr="007F0DF1">
        <w:rPr>
          <w:i/>
        </w:rPr>
        <w:t>crispum</w:t>
      </w:r>
      <w:proofErr w:type="spellEnd"/>
      <w:r w:rsidR="00A07E8E" w:rsidRPr="007F0DF1">
        <w:rPr>
          <w:i/>
        </w:rPr>
        <w:t xml:space="preserve"> onder controle van een dexamethason(DEX)-induceerbare promotor</w:t>
      </w:r>
      <w:r w:rsidRPr="007F0DF1">
        <w:rPr>
          <w:i/>
        </w:rPr>
        <w:t>.”</w:t>
      </w:r>
      <w:r w:rsidR="00A07E8E" w:rsidRPr="007F0DF1">
        <w:rPr>
          <w:i/>
        </w:rPr>
        <w:t xml:space="preserve"> </w:t>
      </w:r>
    </w:p>
    <w:p w:rsidR="008F14E1" w:rsidRPr="008F14E1" w:rsidRDefault="008F14E1">
      <w:r>
        <w:t xml:space="preserve">Om de activatie van MPK3 en MPK6 te simuleren heeft </w:t>
      </w:r>
      <w:proofErr w:type="spellStart"/>
      <w:r>
        <w:t>Lassowskat</w:t>
      </w:r>
      <w:proofErr w:type="spellEnd"/>
      <w:r w:rsidR="008821FF">
        <w:t xml:space="preserve"> </w:t>
      </w:r>
      <w:sdt>
        <w:sdtPr>
          <w:id w:val="1364333543"/>
          <w:citation/>
        </w:sdtPr>
        <w:sdtContent>
          <w:r w:rsidR="008821FF">
            <w:fldChar w:fldCharType="begin"/>
          </w:r>
          <w:r w:rsidR="008821FF">
            <w:instrText xml:space="preserve"> CITATION Las14 \l 1043 </w:instrText>
          </w:r>
          <w:r w:rsidR="008821FF">
            <w:fldChar w:fldCharType="separate"/>
          </w:r>
          <w:r w:rsidR="008821FF">
            <w:rPr>
              <w:noProof/>
            </w:rPr>
            <w:t>(Lassowskat Ines, 2014)</w:t>
          </w:r>
          <w:r w:rsidR="008821FF">
            <w:fldChar w:fldCharType="end"/>
          </w:r>
        </w:sdtContent>
      </w:sdt>
      <w:r>
        <w:t xml:space="preserve"> in vivo transgene planten gemaakt van de soort </w:t>
      </w:r>
      <w:proofErr w:type="spellStart"/>
      <w:r>
        <w:t>Arabidopsis</w:t>
      </w:r>
      <w:proofErr w:type="spellEnd"/>
      <w:r>
        <w:t xml:space="preserve"> </w:t>
      </w:r>
      <w:proofErr w:type="spellStart"/>
      <w:r>
        <w:t>thaliana</w:t>
      </w:r>
      <w:proofErr w:type="spellEnd"/>
      <w:r>
        <w:t xml:space="preserve">, met een </w:t>
      </w:r>
      <w:proofErr w:type="spellStart"/>
      <w:r>
        <w:t>induceerbaar</w:t>
      </w:r>
      <w:proofErr w:type="spellEnd"/>
      <w:r>
        <w:t xml:space="preserve"> systeem. Een constitutief actieve variant van MKK5 (MKK5</w:t>
      </w:r>
      <w:r>
        <w:rPr>
          <w:vertAlign w:val="superscript"/>
        </w:rPr>
        <w:t>DD</w:t>
      </w:r>
      <w:r>
        <w:t xml:space="preserve">) uit </w:t>
      </w:r>
      <w:proofErr w:type="spellStart"/>
      <w:r>
        <w:t>Petroselium</w:t>
      </w:r>
      <w:proofErr w:type="spellEnd"/>
      <w:r>
        <w:t xml:space="preserve"> </w:t>
      </w:r>
      <w:proofErr w:type="spellStart"/>
      <w:r>
        <w:t>crispum</w:t>
      </w:r>
      <w:proofErr w:type="spellEnd"/>
      <w:r>
        <w:t xml:space="preserve"> is gebruikt om het wild-type Colombia (Col-0) te transformeren onder controle van een dexamethason(DEX)-induceerbare promotor. </w:t>
      </w:r>
    </w:p>
    <w:p w:rsidR="00A07E8E" w:rsidRDefault="007F0DF1">
      <w:r w:rsidRPr="007F0DF1">
        <w:rPr>
          <w:i/>
        </w:rPr>
        <w:t>“</w:t>
      </w:r>
      <w:r w:rsidR="00A07E8E" w:rsidRPr="007F0DF1">
        <w:rPr>
          <w:i/>
        </w:rPr>
        <w:t>Als controle is het Col-0 genotype ook getransformeerd met een kinase-inactieve MKK5 mutant (MKK5</w:t>
      </w:r>
      <w:r w:rsidR="00A07E8E" w:rsidRPr="007F0DF1">
        <w:rPr>
          <w:i/>
          <w:vertAlign w:val="superscript"/>
        </w:rPr>
        <w:t>kr</w:t>
      </w:r>
      <w:r w:rsidR="00A07E8E" w:rsidRPr="007F0DF1">
        <w:rPr>
          <w:i/>
        </w:rPr>
        <w:t xml:space="preserve">). Metaboloom analyse liet zien dat deze artificiële MPK3/6 activatie, zonder blootstelling aan pathogenen of andere stress-factoren, genoeg is om de productie van belangrijke </w:t>
      </w:r>
      <w:proofErr w:type="spellStart"/>
      <w:r w:rsidR="00A07E8E" w:rsidRPr="007F0DF1">
        <w:rPr>
          <w:i/>
        </w:rPr>
        <w:t>defense</w:t>
      </w:r>
      <w:proofErr w:type="spellEnd"/>
      <w:r w:rsidR="00A07E8E" w:rsidRPr="007F0DF1">
        <w:rPr>
          <w:i/>
        </w:rPr>
        <w:t xml:space="preserve">-gerelateerde </w:t>
      </w:r>
      <w:proofErr w:type="spellStart"/>
      <w:r w:rsidR="00A07E8E" w:rsidRPr="007F0DF1">
        <w:rPr>
          <w:i/>
        </w:rPr>
        <w:t>matebolieten</w:t>
      </w:r>
      <w:proofErr w:type="spellEnd"/>
      <w:r w:rsidR="00A07E8E" w:rsidRPr="007F0DF1">
        <w:rPr>
          <w:i/>
        </w:rPr>
        <w:t xml:space="preserve"> te activeren.</w:t>
      </w:r>
      <w:r w:rsidRPr="007F0DF1">
        <w:rPr>
          <w:i/>
        </w:rPr>
        <w:t>”</w:t>
      </w:r>
    </w:p>
    <w:p w:rsidR="007F0DF1" w:rsidRPr="007F0DF1" w:rsidRDefault="007F74F1">
      <w:r>
        <w:t xml:space="preserve">Als </w:t>
      </w:r>
      <w:r w:rsidR="00B021F8">
        <w:t>controle groep is het Col-0 genotype met een kinase-inactieve MKK5 mutant(MKK5</w:t>
      </w:r>
      <w:r w:rsidR="00B021F8">
        <w:rPr>
          <w:vertAlign w:val="superscript"/>
        </w:rPr>
        <w:t>KR</w:t>
      </w:r>
      <w:r w:rsidR="00B021F8">
        <w:t xml:space="preserve">) getransformeerd. Deze artificiële MPK3 en MPK6 activatie, zonder enige stress-signalen of andere </w:t>
      </w:r>
      <w:proofErr w:type="spellStart"/>
      <w:r w:rsidR="00B021F8">
        <w:t>pahtogenen</w:t>
      </w:r>
      <w:proofErr w:type="spellEnd"/>
      <w:r w:rsidR="00B021F8">
        <w:t xml:space="preserve">, is volgens </w:t>
      </w:r>
      <w:proofErr w:type="spellStart"/>
      <w:r w:rsidR="00B021F8">
        <w:t>metaboloom</w:t>
      </w:r>
      <w:proofErr w:type="spellEnd"/>
      <w:r w:rsidR="00B021F8">
        <w:t xml:space="preserve"> analyse genoeg om de productie van belangrijke </w:t>
      </w:r>
      <w:proofErr w:type="spellStart"/>
      <w:r w:rsidR="00B021F8">
        <w:t>defense</w:t>
      </w:r>
      <w:proofErr w:type="spellEnd"/>
      <w:r w:rsidR="00B021F8">
        <w:t xml:space="preserve"> gerelateerde </w:t>
      </w:r>
      <w:proofErr w:type="spellStart"/>
      <w:r w:rsidR="00B021F8">
        <w:t>matebolieten</w:t>
      </w:r>
      <w:proofErr w:type="spellEnd"/>
      <w:r w:rsidR="00B021F8">
        <w:t xml:space="preserve"> te activeren. Aan de hand van deze controle groep is er een 4</w:t>
      </w:r>
      <w:r w:rsidR="00B021F8" w:rsidRPr="00B021F8">
        <w:rPr>
          <w:vertAlign w:val="superscript"/>
        </w:rPr>
        <w:t>e</w:t>
      </w:r>
      <w:r w:rsidR="00B021F8">
        <w:t xml:space="preserve"> dataset gegenereerd. </w:t>
      </w:r>
    </w:p>
    <w:p w:rsidR="002F7BDD" w:rsidRPr="001815AD" w:rsidRDefault="002F7BDD" w:rsidP="006D3050">
      <w:pPr>
        <w:rPr>
          <w:i/>
        </w:rPr>
      </w:pPr>
      <w:r w:rsidRPr="001815AD">
        <w:rPr>
          <w:i/>
        </w:rPr>
        <w:t>“</w:t>
      </w:r>
      <w:r w:rsidR="006D3050" w:rsidRPr="001815AD">
        <w:rPr>
          <w:i/>
        </w:rPr>
        <w:t xml:space="preserve">Om </w:t>
      </w:r>
      <w:proofErr w:type="spellStart"/>
      <w:r w:rsidR="006D3050" w:rsidRPr="001815AD">
        <w:rPr>
          <w:i/>
        </w:rPr>
        <w:t>gefosforyleerde</w:t>
      </w:r>
      <w:proofErr w:type="spellEnd"/>
      <w:r w:rsidR="006D3050" w:rsidRPr="001815AD">
        <w:rPr>
          <w:i/>
        </w:rPr>
        <w:t xml:space="preserve"> eiwitten te identificeren die mogelijkerwijs zich downstream in de signaleringsroute van MPK3 en MPK6 bevinden is door </w:t>
      </w:r>
      <w:proofErr w:type="spellStart"/>
      <w:r w:rsidR="006D3050" w:rsidRPr="001815AD">
        <w:rPr>
          <w:i/>
        </w:rPr>
        <w:t>Lassowskat</w:t>
      </w:r>
      <w:proofErr w:type="spellEnd"/>
      <w:r w:rsidR="006D3050" w:rsidRPr="001815AD">
        <w:rPr>
          <w:i/>
        </w:rPr>
        <w:t xml:space="preserve"> een Ms </w:t>
      </w:r>
      <w:proofErr w:type="spellStart"/>
      <w:r w:rsidR="006D3050" w:rsidRPr="001815AD">
        <w:rPr>
          <w:i/>
        </w:rPr>
        <w:t>proteomics</w:t>
      </w:r>
      <w:proofErr w:type="spellEnd"/>
      <w:r w:rsidR="006D3050" w:rsidRPr="001815AD">
        <w:rPr>
          <w:i/>
        </w:rPr>
        <w:t xml:space="preserve"> experiment uitgevoerd. Hiervoor is</w:t>
      </w:r>
      <w:r w:rsidR="00C91FD7" w:rsidRPr="001815AD">
        <w:rPr>
          <w:i/>
        </w:rPr>
        <w:t xml:space="preserve"> </w:t>
      </w:r>
      <w:r w:rsidR="006D3050" w:rsidRPr="001815AD">
        <w:rPr>
          <w:i/>
        </w:rPr>
        <w:t>het construct met constitutief actieve variant van MKK5 (MKK5</w:t>
      </w:r>
      <w:r w:rsidR="006D3050" w:rsidRPr="001815AD">
        <w:rPr>
          <w:i/>
          <w:vertAlign w:val="superscript"/>
        </w:rPr>
        <w:t>DD</w:t>
      </w:r>
      <w:r w:rsidR="006D3050" w:rsidRPr="001815AD">
        <w:rPr>
          <w:i/>
        </w:rPr>
        <w:t>) ook getransformeerd in MPK3 en MPK6 mutant planten.</w:t>
      </w:r>
      <w:r w:rsidRPr="001815AD">
        <w:rPr>
          <w:i/>
        </w:rPr>
        <w:t>”</w:t>
      </w:r>
    </w:p>
    <w:p w:rsidR="002F7BDD" w:rsidRPr="00C91FD7" w:rsidRDefault="00C91FD7" w:rsidP="006D3050">
      <w:r>
        <w:t xml:space="preserve">Door </w:t>
      </w:r>
      <w:proofErr w:type="spellStart"/>
      <w:r>
        <w:t>Lassowskat</w:t>
      </w:r>
      <w:proofErr w:type="spellEnd"/>
      <w:r>
        <w:t xml:space="preserve"> </w:t>
      </w:r>
      <w:sdt>
        <w:sdtPr>
          <w:id w:val="-660307623"/>
          <w:citation/>
        </w:sdtPr>
        <w:sdtContent>
          <w:r w:rsidR="00D072B9">
            <w:fldChar w:fldCharType="begin"/>
          </w:r>
          <w:r w:rsidR="00D072B9">
            <w:instrText xml:space="preserve"> CITATION Las14 \l 1043 </w:instrText>
          </w:r>
          <w:r w:rsidR="00D072B9">
            <w:fldChar w:fldCharType="separate"/>
          </w:r>
          <w:r w:rsidR="00D072B9">
            <w:rPr>
              <w:noProof/>
            </w:rPr>
            <w:t>(Lassowskat Ines, 2014)</w:t>
          </w:r>
          <w:r w:rsidR="00D072B9">
            <w:fldChar w:fldCharType="end"/>
          </w:r>
        </w:sdtContent>
      </w:sdt>
      <w:r w:rsidR="00D072B9">
        <w:t xml:space="preserve"> </w:t>
      </w:r>
      <w:r>
        <w:t xml:space="preserve">is een MS </w:t>
      </w:r>
      <w:proofErr w:type="spellStart"/>
      <w:r>
        <w:t>proteomics</w:t>
      </w:r>
      <w:proofErr w:type="spellEnd"/>
      <w:r>
        <w:t xml:space="preserve"> experiment uitgevoerd om </w:t>
      </w:r>
      <w:proofErr w:type="spellStart"/>
      <w:r>
        <w:t>gefosforyleerde</w:t>
      </w:r>
      <w:proofErr w:type="spellEnd"/>
      <w:r>
        <w:t xml:space="preserve"> eiwitten die zich mogelijkerwijs downstream in de signaleringsroute van MPK3 en MPK6 bevinden te identificeren. Hiervoor zijn de MPK3 en MPK6 mutant planten getransformeerd met de constitutief actieve </w:t>
      </w:r>
      <w:proofErr w:type="spellStart"/>
      <w:r>
        <w:t>variant</w:t>
      </w:r>
      <w:proofErr w:type="spellEnd"/>
      <w:r>
        <w:t xml:space="preserve"> van MKK5 (MKK5</w:t>
      </w:r>
      <w:r>
        <w:rPr>
          <w:vertAlign w:val="superscript"/>
        </w:rPr>
        <w:t>DD</w:t>
      </w:r>
      <w:r>
        <w:t xml:space="preserve">). </w:t>
      </w:r>
    </w:p>
    <w:p w:rsidR="00BC261E" w:rsidRDefault="00BC261E">
      <w:pPr>
        <w:rPr>
          <w:i/>
        </w:rPr>
      </w:pPr>
      <w:r>
        <w:rPr>
          <w:i/>
        </w:rPr>
        <w:br w:type="page"/>
      </w:r>
    </w:p>
    <w:p w:rsidR="00C91FD7" w:rsidRPr="001815AD" w:rsidRDefault="00C91FD7" w:rsidP="006D3050">
      <w:pPr>
        <w:rPr>
          <w:i/>
        </w:rPr>
      </w:pPr>
      <w:r w:rsidRPr="001815AD">
        <w:rPr>
          <w:i/>
        </w:rPr>
        <w:lastRenderedPageBreak/>
        <w:t>“M</w:t>
      </w:r>
      <w:r w:rsidR="006D3050" w:rsidRPr="001815AD">
        <w:rPr>
          <w:i/>
        </w:rPr>
        <w:t xml:space="preserve">et behulp van </w:t>
      </w:r>
      <w:proofErr w:type="spellStart"/>
      <w:r w:rsidR="006D3050" w:rsidRPr="001815AD">
        <w:rPr>
          <w:i/>
        </w:rPr>
        <w:t>proteomics</w:t>
      </w:r>
      <w:proofErr w:type="spellEnd"/>
      <w:r w:rsidR="006D3050" w:rsidRPr="001815AD">
        <w:rPr>
          <w:i/>
        </w:rPr>
        <w:t xml:space="preserve"> (MS-MS) zijn in elk genotype de aanwezige eiwitten geïdentificeerd en is de relatieve concentratie van deze eiwitten bepaald. De concentratie van de eiwitten is steeds vergeleken met de concentratie van eiwitten voor </w:t>
      </w:r>
      <w:r w:rsidRPr="001815AD">
        <w:rPr>
          <w:i/>
        </w:rPr>
        <w:t>D</w:t>
      </w:r>
      <w:r w:rsidR="006D3050" w:rsidRPr="001815AD">
        <w:rPr>
          <w:i/>
        </w:rPr>
        <w:t>EX stimulatie om te bepalen welke eiwitten up-gereguleerd zijn en weke down-gereguleerd zijn als gevolg van MKK5 activatie.</w:t>
      </w:r>
      <w:r w:rsidRPr="001815AD">
        <w:rPr>
          <w:i/>
        </w:rPr>
        <w:t>”</w:t>
      </w:r>
    </w:p>
    <w:p w:rsidR="001815AD" w:rsidRPr="00BC261E" w:rsidRDefault="00C91FD7">
      <w:r>
        <w:t>De relatie</w:t>
      </w:r>
      <w:bookmarkStart w:id="0" w:name="_GoBack"/>
      <w:bookmarkEnd w:id="0"/>
      <w:r>
        <w:t xml:space="preserve">ve concentratie van de </w:t>
      </w:r>
      <w:r w:rsidR="00D1363F">
        <w:t xml:space="preserve">in elk genotype </w:t>
      </w:r>
      <w:r>
        <w:t xml:space="preserve">aanwezige </w:t>
      </w:r>
      <w:r w:rsidR="00D1363F">
        <w:t xml:space="preserve">eiwitten zijn met behulp van </w:t>
      </w:r>
      <w:proofErr w:type="spellStart"/>
      <w:r w:rsidR="00D1363F">
        <w:t>proteomics</w:t>
      </w:r>
      <w:proofErr w:type="spellEnd"/>
      <w:r w:rsidR="00D1363F">
        <w:t xml:space="preserve"> (MS-MS) geïdentificeerd. De concentratie van de eiwitten is steeds vergelijken met de concentratie van eiwitten voor DEX stimulatie om te bepalen welke eiwitten up-gereguleerd zijn en welke down-gereguleerd zijn als gevolg van MKK5 activatie. </w:t>
      </w:r>
    </w:p>
    <w:p w:rsidR="006D3050" w:rsidRPr="001815AD" w:rsidRDefault="001815AD" w:rsidP="006D3050">
      <w:pPr>
        <w:rPr>
          <w:i/>
        </w:rPr>
      </w:pPr>
      <w:r w:rsidRPr="001815AD">
        <w:rPr>
          <w:i/>
        </w:rPr>
        <w:t>“</w:t>
      </w:r>
      <w:r w:rsidR="006D3050" w:rsidRPr="001815AD">
        <w:rPr>
          <w:i/>
        </w:rPr>
        <w:t xml:space="preserve">Om te bepalen of de gevonden eiwitten </w:t>
      </w:r>
      <w:proofErr w:type="spellStart"/>
      <w:r w:rsidR="006D3050" w:rsidRPr="001815AD">
        <w:rPr>
          <w:i/>
        </w:rPr>
        <w:t>inderdaag</w:t>
      </w:r>
      <w:proofErr w:type="spellEnd"/>
      <w:r w:rsidR="006D3050" w:rsidRPr="001815AD">
        <w:rPr>
          <w:i/>
        </w:rPr>
        <w:t xml:space="preserve"> MAPK substraat kunnen zijn is bekeken met een voorspellingstool of ze de typische MAPK-target </w:t>
      </w:r>
      <w:proofErr w:type="spellStart"/>
      <w:r w:rsidR="006D3050" w:rsidRPr="001815AD">
        <w:rPr>
          <w:i/>
        </w:rPr>
        <w:t>fosforylerignssite</w:t>
      </w:r>
      <w:proofErr w:type="spellEnd"/>
      <w:r w:rsidR="006D3050" w:rsidRPr="001815AD">
        <w:rPr>
          <w:i/>
        </w:rPr>
        <w:t xml:space="preserve"> bevatten. Met MS-MS is vervolgens bepaald of deze </w:t>
      </w:r>
      <w:proofErr w:type="spellStart"/>
      <w:r w:rsidR="006D3050" w:rsidRPr="001815AD">
        <w:rPr>
          <w:i/>
        </w:rPr>
        <w:t>peptides</w:t>
      </w:r>
      <w:proofErr w:type="spellEnd"/>
      <w:r w:rsidR="006D3050" w:rsidRPr="001815AD">
        <w:rPr>
          <w:i/>
        </w:rPr>
        <w:t xml:space="preserve"> inderdaad worden </w:t>
      </w:r>
      <w:proofErr w:type="spellStart"/>
      <w:r w:rsidR="006D3050" w:rsidRPr="001815AD">
        <w:rPr>
          <w:i/>
        </w:rPr>
        <w:t>gefosforyleerd</w:t>
      </w:r>
      <w:proofErr w:type="spellEnd"/>
      <w:r w:rsidR="006D3050" w:rsidRPr="001815AD">
        <w:rPr>
          <w:i/>
        </w:rPr>
        <w:t xml:space="preserve">. </w:t>
      </w:r>
      <w:r w:rsidR="00A07E8E" w:rsidRPr="001815AD">
        <w:rPr>
          <w:i/>
        </w:rPr>
        <w:t xml:space="preserve">Een aantal van de gevonden mogelijk MAPK </w:t>
      </w:r>
      <w:proofErr w:type="spellStart"/>
      <w:r w:rsidR="00A07E8E" w:rsidRPr="001815AD">
        <w:rPr>
          <w:i/>
        </w:rPr>
        <w:t>gefosforyleerde</w:t>
      </w:r>
      <w:proofErr w:type="spellEnd"/>
      <w:r w:rsidR="00A07E8E" w:rsidRPr="001815AD">
        <w:rPr>
          <w:i/>
        </w:rPr>
        <w:t xml:space="preserve"> eiwitten blijken </w:t>
      </w:r>
      <w:proofErr w:type="spellStart"/>
      <w:r w:rsidR="00A07E8E" w:rsidRPr="001815AD">
        <w:rPr>
          <w:i/>
        </w:rPr>
        <w:t>geasocieerd</w:t>
      </w:r>
      <w:proofErr w:type="spellEnd"/>
      <w:r w:rsidR="00A07E8E" w:rsidRPr="001815AD">
        <w:rPr>
          <w:i/>
        </w:rPr>
        <w:t xml:space="preserve"> te zijn met de biosynthese van </w:t>
      </w:r>
      <w:proofErr w:type="spellStart"/>
      <w:r w:rsidR="00A07E8E" w:rsidRPr="001815AD">
        <w:rPr>
          <w:i/>
        </w:rPr>
        <w:t>anti-microbiële</w:t>
      </w:r>
      <w:proofErr w:type="spellEnd"/>
      <w:r w:rsidR="00A07E8E" w:rsidRPr="001815AD">
        <w:rPr>
          <w:i/>
        </w:rPr>
        <w:t xml:space="preserve"> </w:t>
      </w:r>
      <w:proofErr w:type="spellStart"/>
      <w:r w:rsidR="00A07E8E" w:rsidRPr="001815AD">
        <w:rPr>
          <w:i/>
        </w:rPr>
        <w:t>defense</w:t>
      </w:r>
      <w:proofErr w:type="spellEnd"/>
      <w:r w:rsidR="00A07E8E" w:rsidRPr="001815AD">
        <w:rPr>
          <w:i/>
        </w:rPr>
        <w:t xml:space="preserve"> metabolieten (bv WRKY transcriptie factoren en eiwitten gecodeerd door de genen van de ‘PEN </w:t>
      </w:r>
      <w:proofErr w:type="spellStart"/>
      <w:r w:rsidR="00A07E8E" w:rsidRPr="001815AD">
        <w:rPr>
          <w:i/>
        </w:rPr>
        <w:t>pathway</w:t>
      </w:r>
      <w:proofErr w:type="spellEnd"/>
      <w:r w:rsidR="00A07E8E" w:rsidRPr="001815AD">
        <w:rPr>
          <w:i/>
        </w:rPr>
        <w:t>’ nodig voor ‘</w:t>
      </w:r>
      <w:proofErr w:type="spellStart"/>
      <w:r w:rsidR="00A07E8E" w:rsidRPr="001815AD">
        <w:rPr>
          <w:i/>
        </w:rPr>
        <w:t>penetration</w:t>
      </w:r>
      <w:proofErr w:type="spellEnd"/>
      <w:r w:rsidR="00A07E8E" w:rsidRPr="001815AD">
        <w:rPr>
          <w:i/>
        </w:rPr>
        <w:t xml:space="preserve"> </w:t>
      </w:r>
      <w:proofErr w:type="spellStart"/>
      <w:r w:rsidR="00A07E8E" w:rsidRPr="001815AD">
        <w:rPr>
          <w:i/>
        </w:rPr>
        <w:t>resistance</w:t>
      </w:r>
      <w:proofErr w:type="spellEnd"/>
      <w:r w:rsidR="00A07E8E" w:rsidRPr="001815AD">
        <w:rPr>
          <w:i/>
        </w:rPr>
        <w:t xml:space="preserve"> </w:t>
      </w:r>
      <w:proofErr w:type="spellStart"/>
      <w:r w:rsidR="00A07E8E" w:rsidRPr="001815AD">
        <w:rPr>
          <w:i/>
        </w:rPr>
        <w:t>to</w:t>
      </w:r>
      <w:proofErr w:type="spellEnd"/>
      <w:r w:rsidR="00A07E8E" w:rsidRPr="001815AD">
        <w:rPr>
          <w:i/>
        </w:rPr>
        <w:t xml:space="preserve"> </w:t>
      </w:r>
      <w:proofErr w:type="spellStart"/>
      <w:r w:rsidR="00A07E8E" w:rsidRPr="001815AD">
        <w:rPr>
          <w:i/>
        </w:rPr>
        <w:t>filamentous</w:t>
      </w:r>
      <w:proofErr w:type="spellEnd"/>
      <w:r w:rsidR="00A07E8E" w:rsidRPr="001815AD">
        <w:rPr>
          <w:i/>
        </w:rPr>
        <w:t xml:space="preserve"> fungi’)</w:t>
      </w:r>
      <w:r w:rsidRPr="001815AD">
        <w:rPr>
          <w:i/>
        </w:rPr>
        <w:t>”</w:t>
      </w:r>
    </w:p>
    <w:p w:rsidR="00362288" w:rsidRPr="001815AD" w:rsidRDefault="001815AD">
      <w:r>
        <w:t xml:space="preserve">De MAPK-target fosforyleringssite is typerend voor MAPK substraten. Om te bepalen of de gevonden eiwitten een MAPK substraat kunnen zijn wordt er met een </w:t>
      </w:r>
      <w:r w:rsidRPr="001815AD">
        <w:rPr>
          <w:color w:val="FF0000"/>
        </w:rPr>
        <w:t xml:space="preserve">voorspellingstool </w:t>
      </w:r>
      <w:r>
        <w:t xml:space="preserve">bekeken of ze deze typerende fosforyleringssite bevatten. Met </w:t>
      </w:r>
      <w:r w:rsidRPr="00F5114B">
        <w:rPr>
          <w:color w:val="FF0000"/>
        </w:rPr>
        <w:t xml:space="preserve">MS-MS </w:t>
      </w:r>
      <w:r>
        <w:t xml:space="preserve">wordt vervolgens voorspeld of de </w:t>
      </w:r>
      <w:proofErr w:type="spellStart"/>
      <w:r>
        <w:t>peptides</w:t>
      </w:r>
      <w:proofErr w:type="spellEnd"/>
      <w:r>
        <w:t xml:space="preserve"> </w:t>
      </w:r>
      <w:proofErr w:type="spellStart"/>
      <w:r>
        <w:t>gefosforyleerd</w:t>
      </w:r>
      <w:proofErr w:type="spellEnd"/>
      <w:r>
        <w:t xml:space="preserve"> worden. </w:t>
      </w:r>
      <w:r w:rsidR="00F5114B">
        <w:t xml:space="preserve">Een aantal van de gevonden mogelijk MAPK </w:t>
      </w:r>
      <w:proofErr w:type="spellStart"/>
      <w:r w:rsidR="00F5114B">
        <w:t>gefosforyleerde</w:t>
      </w:r>
      <w:proofErr w:type="spellEnd"/>
      <w:r w:rsidR="00F5114B">
        <w:t xml:space="preserve"> eiwitten blijken geassocieerd te zijn met de biosynthese van antimicrobiële </w:t>
      </w:r>
      <w:proofErr w:type="spellStart"/>
      <w:r w:rsidR="00F5114B">
        <w:t>defense</w:t>
      </w:r>
      <w:proofErr w:type="spellEnd"/>
      <w:r w:rsidR="00F5114B">
        <w:t xml:space="preserve"> metabolieten. Bijvoorbeeld WRKY transcriptie factoren en eiwitten gecodeerd door de genen van de ‘PEN </w:t>
      </w:r>
      <w:proofErr w:type="spellStart"/>
      <w:r w:rsidR="00F5114B">
        <w:t>pathway</w:t>
      </w:r>
      <w:proofErr w:type="spellEnd"/>
      <w:r w:rsidR="00F5114B">
        <w:t>’ nodig voor ‘</w:t>
      </w:r>
      <w:proofErr w:type="spellStart"/>
      <w:r w:rsidR="00F5114B">
        <w:t>penetration</w:t>
      </w:r>
      <w:proofErr w:type="spellEnd"/>
      <w:r w:rsidR="00F5114B">
        <w:t xml:space="preserve"> </w:t>
      </w:r>
      <w:proofErr w:type="spellStart"/>
      <w:r w:rsidR="00F5114B">
        <w:t>resistance</w:t>
      </w:r>
      <w:proofErr w:type="spellEnd"/>
      <w:r w:rsidR="00F5114B">
        <w:t xml:space="preserve"> </w:t>
      </w:r>
      <w:proofErr w:type="spellStart"/>
      <w:r w:rsidR="00F5114B">
        <w:t>to</w:t>
      </w:r>
      <w:proofErr w:type="spellEnd"/>
      <w:r w:rsidR="00F5114B">
        <w:t xml:space="preserve"> </w:t>
      </w:r>
      <w:proofErr w:type="spellStart"/>
      <w:r w:rsidR="00F5114B">
        <w:t>filamentous</w:t>
      </w:r>
      <w:proofErr w:type="spellEnd"/>
      <w:r w:rsidR="00F5114B">
        <w:t xml:space="preserve"> fungi’. </w:t>
      </w:r>
    </w:p>
    <w:p w:rsidR="00362288" w:rsidRPr="006D3050" w:rsidRDefault="00362288">
      <w:pPr>
        <w:rPr>
          <w:b/>
        </w:rPr>
      </w:pPr>
      <w:r w:rsidRPr="006D3050">
        <w:rPr>
          <w:b/>
        </w:rPr>
        <w:t xml:space="preserve">Wat is het </w:t>
      </w:r>
      <w:proofErr w:type="spellStart"/>
      <w:r w:rsidRPr="006D3050">
        <w:rPr>
          <w:b/>
        </w:rPr>
        <w:t>problem</w:t>
      </w:r>
      <w:proofErr w:type="spellEnd"/>
      <w:r w:rsidRPr="006D3050">
        <w:rPr>
          <w:b/>
        </w:rPr>
        <w:t>?</w:t>
      </w:r>
    </w:p>
    <w:p w:rsidR="00362288" w:rsidRPr="006D3050" w:rsidRDefault="00362288"/>
    <w:p w:rsidR="00362288" w:rsidRPr="001E2F79" w:rsidRDefault="00362288">
      <w:pPr>
        <w:rPr>
          <w:b/>
        </w:rPr>
      </w:pPr>
      <w:r w:rsidRPr="001E2F79">
        <w:rPr>
          <w:b/>
        </w:rPr>
        <w:t>Bio-informatica vraag</w:t>
      </w:r>
    </w:p>
    <w:p w:rsidR="001E2F79" w:rsidRDefault="001E2F79">
      <w:r w:rsidRPr="001E2F79">
        <w:t>Eiwitten i</w:t>
      </w:r>
      <w:r>
        <w:t xml:space="preserve">dentificeren die zich mogelijkerwijs downstream in de signaleringsroute van MPK3 en MPK6 bevinden. </w:t>
      </w:r>
    </w:p>
    <w:sectPr w:rsidR="001E2F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88"/>
    <w:rsid w:val="00006229"/>
    <w:rsid w:val="00102F1C"/>
    <w:rsid w:val="001241BA"/>
    <w:rsid w:val="00143EE4"/>
    <w:rsid w:val="001815AD"/>
    <w:rsid w:val="001A15BC"/>
    <w:rsid w:val="001E2F79"/>
    <w:rsid w:val="002F7BDD"/>
    <w:rsid w:val="00362288"/>
    <w:rsid w:val="0045174D"/>
    <w:rsid w:val="00464418"/>
    <w:rsid w:val="00493F1E"/>
    <w:rsid w:val="006411C7"/>
    <w:rsid w:val="00676C4B"/>
    <w:rsid w:val="006D3050"/>
    <w:rsid w:val="007F0DF1"/>
    <w:rsid w:val="007F74F1"/>
    <w:rsid w:val="00817FC2"/>
    <w:rsid w:val="00845191"/>
    <w:rsid w:val="008821FF"/>
    <w:rsid w:val="008F14E1"/>
    <w:rsid w:val="0097455A"/>
    <w:rsid w:val="0099638C"/>
    <w:rsid w:val="00A07E8E"/>
    <w:rsid w:val="00A30DF6"/>
    <w:rsid w:val="00A8032C"/>
    <w:rsid w:val="00AF5F4A"/>
    <w:rsid w:val="00B021F8"/>
    <w:rsid w:val="00B3604B"/>
    <w:rsid w:val="00BA668F"/>
    <w:rsid w:val="00BC261E"/>
    <w:rsid w:val="00C24D7E"/>
    <w:rsid w:val="00C4691F"/>
    <w:rsid w:val="00C91FD7"/>
    <w:rsid w:val="00D072B9"/>
    <w:rsid w:val="00D1363F"/>
    <w:rsid w:val="00E23FD2"/>
    <w:rsid w:val="00E57BB7"/>
    <w:rsid w:val="00EB260F"/>
    <w:rsid w:val="00F44FAF"/>
    <w:rsid w:val="00F5114B"/>
    <w:rsid w:val="00F5702D"/>
    <w:rsid w:val="00F611BA"/>
    <w:rsid w:val="00FB3201"/>
    <w:rsid w:val="00FD7F07"/>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0F95"/>
  <w15:chartTrackingRefBased/>
  <w15:docId w15:val="{826319AE-E82C-43CE-B993-6C469498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03579">
      <w:bodyDiv w:val="1"/>
      <w:marLeft w:val="0"/>
      <w:marRight w:val="0"/>
      <w:marTop w:val="0"/>
      <w:marBottom w:val="0"/>
      <w:divBdr>
        <w:top w:val="none" w:sz="0" w:space="0" w:color="auto"/>
        <w:left w:val="none" w:sz="0" w:space="0" w:color="auto"/>
        <w:bottom w:val="none" w:sz="0" w:space="0" w:color="auto"/>
        <w:right w:val="none" w:sz="0" w:space="0" w:color="auto"/>
      </w:divBdr>
      <w:divsChild>
        <w:div w:id="1441295264">
          <w:marLeft w:val="0"/>
          <w:marRight w:val="0"/>
          <w:marTop w:val="0"/>
          <w:marBottom w:val="0"/>
          <w:divBdr>
            <w:top w:val="none" w:sz="0" w:space="0" w:color="auto"/>
            <w:left w:val="none" w:sz="0" w:space="0" w:color="auto"/>
            <w:bottom w:val="none" w:sz="0" w:space="0" w:color="auto"/>
            <w:right w:val="none" w:sz="0" w:space="0" w:color="auto"/>
          </w:divBdr>
        </w:div>
      </w:divsChild>
    </w:div>
    <w:div w:id="963391920">
      <w:bodyDiv w:val="1"/>
      <w:marLeft w:val="0"/>
      <w:marRight w:val="0"/>
      <w:marTop w:val="0"/>
      <w:marBottom w:val="0"/>
      <w:divBdr>
        <w:top w:val="none" w:sz="0" w:space="0" w:color="auto"/>
        <w:left w:val="none" w:sz="0" w:space="0" w:color="auto"/>
        <w:bottom w:val="none" w:sz="0" w:space="0" w:color="auto"/>
        <w:right w:val="none" w:sz="0" w:space="0" w:color="auto"/>
      </w:divBdr>
      <w:divsChild>
        <w:div w:id="470485491">
          <w:marLeft w:val="0"/>
          <w:marRight w:val="0"/>
          <w:marTop w:val="0"/>
          <w:marBottom w:val="0"/>
          <w:divBdr>
            <w:top w:val="none" w:sz="0" w:space="0" w:color="auto"/>
            <w:left w:val="none" w:sz="0" w:space="0" w:color="auto"/>
            <w:bottom w:val="none" w:sz="0" w:space="0" w:color="auto"/>
            <w:right w:val="none" w:sz="0" w:space="0" w:color="auto"/>
          </w:divBdr>
        </w:div>
      </w:divsChild>
    </w:div>
    <w:div w:id="1282689298">
      <w:bodyDiv w:val="1"/>
      <w:marLeft w:val="0"/>
      <w:marRight w:val="0"/>
      <w:marTop w:val="0"/>
      <w:marBottom w:val="0"/>
      <w:divBdr>
        <w:top w:val="none" w:sz="0" w:space="0" w:color="auto"/>
        <w:left w:val="none" w:sz="0" w:space="0" w:color="auto"/>
        <w:bottom w:val="none" w:sz="0" w:space="0" w:color="auto"/>
        <w:right w:val="none" w:sz="0" w:space="0" w:color="auto"/>
      </w:divBdr>
    </w:div>
    <w:div w:id="1346789417">
      <w:bodyDiv w:val="1"/>
      <w:marLeft w:val="0"/>
      <w:marRight w:val="0"/>
      <w:marTop w:val="0"/>
      <w:marBottom w:val="0"/>
      <w:divBdr>
        <w:top w:val="none" w:sz="0" w:space="0" w:color="auto"/>
        <w:left w:val="none" w:sz="0" w:space="0" w:color="auto"/>
        <w:bottom w:val="none" w:sz="0" w:space="0" w:color="auto"/>
        <w:right w:val="none" w:sz="0" w:space="0" w:color="auto"/>
      </w:divBdr>
    </w:div>
    <w:div w:id="1363282912">
      <w:bodyDiv w:val="1"/>
      <w:marLeft w:val="0"/>
      <w:marRight w:val="0"/>
      <w:marTop w:val="0"/>
      <w:marBottom w:val="0"/>
      <w:divBdr>
        <w:top w:val="none" w:sz="0" w:space="0" w:color="auto"/>
        <w:left w:val="none" w:sz="0" w:space="0" w:color="auto"/>
        <w:bottom w:val="none" w:sz="0" w:space="0" w:color="auto"/>
        <w:right w:val="none" w:sz="0" w:space="0" w:color="auto"/>
      </w:divBdr>
    </w:div>
    <w:div w:id="1755206356">
      <w:bodyDiv w:val="1"/>
      <w:marLeft w:val="0"/>
      <w:marRight w:val="0"/>
      <w:marTop w:val="0"/>
      <w:marBottom w:val="0"/>
      <w:divBdr>
        <w:top w:val="none" w:sz="0" w:space="0" w:color="auto"/>
        <w:left w:val="none" w:sz="0" w:space="0" w:color="auto"/>
        <w:bottom w:val="none" w:sz="0" w:space="0" w:color="auto"/>
        <w:right w:val="none" w:sz="0" w:space="0" w:color="auto"/>
      </w:divBdr>
    </w:div>
    <w:div w:id="18129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{FFE52D60-089E-4F7E-B3DE-A29BEE2A24E1}</b:Guid>
    <b:Title>UniProtKB - Q39023 (MPK3_ARATH)</b:Title>
    <b:InternetSiteTitle>Uniprot</b:InternetSiteTitle>
    <b:URL>https://www.uniprot.org/uniprot/Q39023</b:URL>
    <b:RefOrder>1</b:RefOrder>
  </b:Source>
  <b:Source>
    <b:Tag>MAP</b:Tag>
    <b:SourceType>DocumentFromInternetSite</b:SourceType>
    <b:Guid>{09BD2502-4355-4B41-BB9E-43E7EE6F5C81}</b:Guid>
    <b:Title>MAPK signaling pathway - plant - Arabidopsis thaliana (thale cress) </b:Title>
    <b:InternetSiteTitle>KEGG</b:InternetSiteTitle>
    <b:URL>https://www.genome.jp/kegg-bin/show_pathway?ath04016+AT3G45640</b:URL>
    <b:RefOrder>2</b:RefOrder>
  </b:Source>
  <b:Source>
    <b:Tag>Las14</b:Tag>
    <b:SourceType>InternetSite</b:SourceType>
    <b:Guid>{D78099BA-6CA4-4783-82EC-A34BCEBE2A99}</b:Guid>
    <b:Author>
      <b:Author>
        <b:NameList>
          <b:Person>
            <b:Last>Lassowskat Ines</b:Last>
            <b:First>Böttcher</b:First>
            <b:Middle>Christoph, Eschen-Lippold Lennart, Scheel Dierk, Lee Justin</b:Middle>
          </b:Person>
        </b:NameList>
      </b:Author>
    </b:Author>
    <b:Title>Sustained mitogen-activated protein kinase activation reprograms defense metabolism and phosphoprotein profile in Arabidopsis thaliana  </b:Title>
    <b:InternetSiteTitle>Frontiers</b:InternetSiteTitle>
    <b:Year>2014</b:Year>
    <b:URL>https://www.frontiersin.org/article/10.3389/fpls.2014.00554 </b:URL>
    <b:RefOrder>3</b:RefOrder>
  </b:Source>
</b:Sources>
</file>

<file path=customXml/itemProps1.xml><?xml version="1.0" encoding="utf-8"?>
<ds:datastoreItem xmlns:ds="http://schemas.openxmlformats.org/officeDocument/2006/customXml" ds:itemID="{3B90CBEF-216A-4816-B8CC-3AB857FD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1056</Words>
  <Characters>5812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7</cp:revision>
  <dcterms:created xsi:type="dcterms:W3CDTF">2018-09-23T07:41:00Z</dcterms:created>
  <dcterms:modified xsi:type="dcterms:W3CDTF">2018-09-23T12:24:00Z</dcterms:modified>
</cp:coreProperties>
</file>