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0000ff"/>
          <w:sz w:val="26"/>
          <w:szCs w:val="26"/>
        </w:rPr>
      </w:pPr>
      <w:r w:rsidDel="00000000" w:rsidR="00000000" w:rsidRPr="00000000">
        <w:rPr>
          <w:rFonts w:ascii="Open Sans" w:cs="Open Sans" w:eastAsia="Open Sans" w:hAnsi="Open Sans"/>
          <w:b w:val="1"/>
          <w:color w:val="0000ff"/>
          <w:sz w:val="26"/>
          <w:szCs w:val="26"/>
          <w:rtl w:val="0"/>
        </w:rPr>
        <w:t xml:space="preserve">Mooc 0.1.1.1 Why This Mooc ?</w:t>
      </w:r>
    </w:p>
    <w:p w:rsidR="00000000" w:rsidDel="00000000" w:rsidP="00000000" w:rsidRDefault="00000000" w:rsidRPr="00000000" w14:paraId="00000002">
      <w:pPr>
        <w:jc w:val="center"/>
        <w:rPr>
          <w:rFonts w:ascii="Open Sans" w:cs="Open Sans" w:eastAsia="Open Sans" w:hAnsi="Open Sans"/>
          <w:b w:val="1"/>
          <w:color w:val="0000ff"/>
          <w:sz w:val="26"/>
          <w:szCs w:val="26"/>
        </w:rPr>
      </w:pPr>
      <w:r w:rsidDel="00000000" w:rsidR="00000000" w:rsidRPr="00000000">
        <w:rPr>
          <w:rtl w:val="0"/>
        </w:rPr>
      </w:r>
    </w:p>
    <w:p w:rsidR="00000000" w:rsidDel="00000000" w:rsidP="00000000" w:rsidRDefault="00000000" w:rsidRPr="00000000" w14:paraId="00000003">
      <w:pPr>
        <w:jc w:val="left"/>
        <w:rPr>
          <w:rFonts w:ascii="Open Sans" w:cs="Open Sans" w:eastAsia="Open Sans" w:hAnsi="Open Sans"/>
          <w:i w:val="1"/>
          <w:sz w:val="24"/>
          <w:szCs w:val="24"/>
        </w:rPr>
      </w:pPr>
      <w:r w:rsidDel="00000000" w:rsidR="00000000" w:rsidRPr="00000000">
        <w:rPr>
          <w:rFonts w:ascii="Open Sans" w:cs="Open Sans" w:eastAsia="Open Sans" w:hAnsi="Open Sans"/>
          <w:color w:val="0000ff"/>
          <w:rtl w:val="0"/>
        </w:rPr>
        <w:t xml:space="preserve">Objective </w:t>
      </w:r>
      <w:r w:rsidDel="00000000" w:rsidR="00000000" w:rsidRPr="00000000">
        <w:rPr>
          <w:rFonts w:ascii="Open Sans" w:cs="Open Sans" w:eastAsia="Open Sans" w:hAnsi="Open Sans"/>
          <w:color w:val="0000ff"/>
          <w:rtl w:val="0"/>
        </w:rPr>
        <w:t xml:space="preserve"> :</w:t>
      </w:r>
      <w:r w:rsidDel="00000000" w:rsidR="00000000" w:rsidRPr="00000000">
        <w:rPr>
          <w:rFonts w:ascii="Open Sans" w:cs="Open Sans" w:eastAsia="Open Sans" w:hAnsi="Open Sans"/>
          <w:i w:val="1"/>
          <w:color w:val="0000ff"/>
          <w:rtl w:val="0"/>
        </w:rPr>
        <w:t xml:space="preserve"> </w:t>
      </w:r>
      <w:r w:rsidDel="00000000" w:rsidR="00000000" w:rsidRPr="00000000">
        <w:rPr>
          <w:rFonts w:ascii="Open Sans" w:cs="Open Sans" w:eastAsia="Open Sans" w:hAnsi="Open Sans"/>
          <w:i w:val="1"/>
          <w:sz w:val="24"/>
          <w:szCs w:val="24"/>
          <w:rtl w:val="0"/>
        </w:rPr>
        <w:t xml:space="preserve">Locate</w:t>
      </w:r>
      <w:r w:rsidDel="00000000" w:rsidR="00000000" w:rsidRPr="00000000">
        <w:rPr>
          <w:rFonts w:ascii="Open Sans" w:cs="Open Sans" w:eastAsia="Open Sans" w:hAnsi="Open Sans"/>
          <w:i w:val="1"/>
          <w:color w:val="0000ff"/>
          <w:rtl w:val="0"/>
        </w:rPr>
        <w:t xml:space="preserve"> </w:t>
      </w:r>
      <w:r w:rsidDel="00000000" w:rsidR="00000000" w:rsidRPr="00000000">
        <w:rPr>
          <w:rFonts w:ascii="Open Sans" w:cs="Open Sans" w:eastAsia="Open Sans" w:hAnsi="Open Sans"/>
          <w:i w:val="1"/>
          <w:sz w:val="24"/>
          <w:szCs w:val="24"/>
          <w:rtl w:val="0"/>
        </w:rPr>
        <w:t xml:space="preserve">the project in a European framework</w:t>
      </w:r>
    </w:p>
    <w:p w:rsidR="00000000" w:rsidDel="00000000" w:rsidP="00000000" w:rsidRDefault="00000000" w:rsidRPr="00000000" w14:paraId="00000004">
      <w:pPr>
        <w:jc w:val="left"/>
        <w:rPr>
          <w:rFonts w:ascii="Open Sans" w:cs="Open Sans" w:eastAsia="Open Sans" w:hAnsi="Open Sans"/>
          <w:i w:val="1"/>
          <w:sz w:val="24"/>
          <w:szCs w:val="24"/>
        </w:rPr>
      </w:pPr>
      <w:r w:rsidDel="00000000" w:rsidR="00000000" w:rsidRPr="00000000">
        <w:rPr>
          <w:rFonts w:ascii="Open Sans" w:cs="Open Sans" w:eastAsia="Open Sans" w:hAnsi="Open Sans"/>
          <w:color w:val="0000ff"/>
          <w:rtl w:val="0"/>
        </w:rPr>
        <w:t xml:space="preserve">Source</w:t>
      </w:r>
      <w:r w:rsidDel="00000000" w:rsidR="00000000" w:rsidRPr="00000000">
        <w:rPr>
          <w:rFonts w:ascii="Open Sans" w:cs="Open Sans" w:eastAsia="Open Sans" w:hAnsi="Open Sans"/>
          <w:i w:val="1"/>
          <w:sz w:val="24"/>
          <w:szCs w:val="24"/>
          <w:rtl w:val="0"/>
        </w:rPr>
        <w:t xml:space="preserve"> : From the script of Alain Thillay’s interview on August 24, 2022.</w:t>
      </w:r>
    </w:p>
    <w:p w:rsidR="00000000" w:rsidDel="00000000" w:rsidP="00000000" w:rsidRDefault="00000000" w:rsidRPr="00000000" w14:paraId="00000005">
      <w:pPr>
        <w:jc w:val="left"/>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06">
      <w:pPr>
        <w:jc w:val="left"/>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The objectives of this training, developed at the European level have several layers:</w:t>
      </w:r>
    </w:p>
    <w:p w:rsidR="00000000" w:rsidDel="00000000" w:rsidP="00000000" w:rsidRDefault="00000000" w:rsidRPr="00000000" w14:paraId="00000008">
      <w:pPr>
        <w:numPr>
          <w:ilvl w:val="0"/>
          <w:numId w:val="1"/>
        </w:numPr>
        <w:spacing w:line="259"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 demystify and understand AI; </w:t>
      </w:r>
    </w:p>
    <w:p w:rsidR="00000000" w:rsidDel="00000000" w:rsidP="00000000" w:rsidRDefault="00000000" w:rsidRPr="00000000" w14:paraId="00000009">
      <w:pPr>
        <w:numPr>
          <w:ilvl w:val="0"/>
          <w:numId w:val="1"/>
        </w:numPr>
        <w:spacing w:line="259"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 experiment and make good use of educational digital resources with AI services; </w:t>
      </w:r>
    </w:p>
    <w:p w:rsidR="00000000" w:rsidDel="00000000" w:rsidP="00000000" w:rsidRDefault="00000000" w:rsidRPr="00000000" w14:paraId="0000000A">
      <w:pPr>
        <w:numPr>
          <w:ilvl w:val="0"/>
          <w:numId w:val="1"/>
        </w:numPr>
        <w:spacing w:after="160" w:line="259"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 contribute to the development of digital skills in all educators and students that include an ethical dimension beyond the technical or regulatory aspects of AI. </w:t>
      </w:r>
    </w:p>
    <w:p w:rsidR="00000000" w:rsidDel="00000000" w:rsidP="00000000" w:rsidRDefault="00000000" w:rsidRPr="00000000" w14:paraId="0000000B">
      <w:pPr>
        <w:spacing w:after="160" w:line="259"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The first level "demystify and understand" AI in the dedicated field of education aims at overcoming enthusiastic or fearful discourses on AI, not to say only the potential or to give up using it even before having experienced it and the feedback. </w:t>
      </w:r>
    </w:p>
    <w:p w:rsidR="00000000" w:rsidDel="00000000" w:rsidP="00000000" w:rsidRDefault="00000000" w:rsidRPr="00000000" w14:paraId="0000000C">
      <w:pPr>
        <w:spacing w:after="160" w:line="259" w:lineRule="auto"/>
        <w:jc w:val="both"/>
        <w:rPr>
          <w:rFonts w:ascii="Open Sans" w:cs="Open Sans" w:eastAsia="Open Sans" w:hAnsi="Open Sans"/>
        </w:rPr>
      </w:pPr>
      <w:r w:rsidDel="00000000" w:rsidR="00000000" w:rsidRPr="00000000">
        <w:rPr>
          <w:rFonts w:ascii="Open Sans" w:cs="Open Sans" w:eastAsia="Open Sans" w:hAnsi="Open Sans"/>
          <w:rtl w:val="0"/>
        </w:rPr>
        <w:t xml:space="preserve">It leads to the identification of types of AI and examples of AI </w:t>
      </w:r>
      <w:r w:rsidDel="00000000" w:rsidR="00000000" w:rsidRPr="00000000">
        <w:rPr>
          <w:rFonts w:ascii="Open Sans" w:cs="Open Sans" w:eastAsia="Open Sans" w:hAnsi="Open Sans"/>
          <w:rtl w:val="0"/>
        </w:rPr>
        <w:t xml:space="preserve">algorithms</w:t>
      </w:r>
      <w:r w:rsidDel="00000000" w:rsidR="00000000" w:rsidRPr="00000000">
        <w:rPr>
          <w:rFonts w:ascii="Open Sans" w:cs="Open Sans" w:eastAsia="Open Sans" w:hAnsi="Open Sans"/>
          <w:rtl w:val="0"/>
        </w:rPr>
        <w:t xml:space="preserve"> in order to explain the general principles and to give an understanding of the intended effects, possible biases, benefits gained or unacceptable situations. </w:t>
      </w:r>
    </w:p>
    <w:p w:rsidR="00000000" w:rsidDel="00000000" w:rsidP="00000000" w:rsidRDefault="00000000" w:rsidRPr="00000000" w14:paraId="0000000D">
      <w:pPr>
        <w:spacing w:after="160" w:line="259"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The </w:t>
      </w:r>
      <w:r w:rsidDel="00000000" w:rsidR="00000000" w:rsidRPr="00000000">
        <w:rPr>
          <w:rFonts w:ascii="Open Sans" w:cs="Open Sans" w:eastAsia="Open Sans" w:hAnsi="Open Sans"/>
          <w:rtl w:val="0"/>
        </w:rPr>
        <w:t xml:space="preserve">project</w:t>
      </w:r>
      <w:r w:rsidDel="00000000" w:rsidR="00000000" w:rsidRPr="00000000">
        <w:rPr>
          <w:rFonts w:ascii="Open Sans" w:cs="Open Sans" w:eastAsia="Open Sans" w:hAnsi="Open Sans"/>
          <w:rtl w:val="0"/>
        </w:rPr>
        <w:t xml:space="preserve"> aims to answer some direct questions such as: Which AI techniques are available and useful for the stated purposes? Which developments are needed for my teaching context? What assistance can it give me? What questions do I need to ask myself to get started in a reasoned way?</w:t>
      </w:r>
    </w:p>
    <w:p w:rsidR="00000000" w:rsidDel="00000000" w:rsidP="00000000" w:rsidRDefault="00000000" w:rsidRPr="00000000" w14:paraId="0000000E">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The second level, "experiment and use wisely AI", aims to describe one's objectives (or needs) and to test resources dedicated to learning, whether or not they are adapted to the school context, as long as they respect the regulations on personal data in particular. </w:t>
      </w:r>
    </w:p>
    <w:p w:rsidR="00000000" w:rsidDel="00000000" w:rsidP="00000000" w:rsidRDefault="00000000" w:rsidRPr="00000000" w14:paraId="0000000F">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The idea is to offer teachers the possibility to identify, test and assess the benefit of the resource used, and even the contexts and cases where it is relevant and those where it is not.</w:t>
      </w:r>
    </w:p>
    <w:p w:rsidR="00000000" w:rsidDel="00000000" w:rsidP="00000000" w:rsidRDefault="00000000" w:rsidRPr="00000000" w14:paraId="00000010">
      <w:pPr>
        <w:spacing w:after="160" w:line="259" w:lineRule="auto"/>
        <w:jc w:val="both"/>
        <w:rPr>
          <w:rFonts w:ascii="Open Sans" w:cs="Open Sans" w:eastAsia="Open Sans" w:hAnsi="Open Sans"/>
        </w:rPr>
      </w:pPr>
      <w:r w:rsidDel="00000000" w:rsidR="00000000" w:rsidRPr="00000000">
        <w:rPr>
          <w:rFonts w:ascii="Open Sans" w:cs="Open Sans" w:eastAsia="Open Sans" w:hAnsi="Open Sans"/>
          <w:rtl w:val="0"/>
        </w:rPr>
        <w:t xml:space="preserve">It is also to appreciate the integration of the AI tools  into the wider and more complex framework of the student's learning journey. As we all know, the addition of micro-learning is not automatic. The use of AI for specific learning is useful. It allows the analysis of learning traces on fairly simple objects, or to work overtime on forgetting curves for example, but it does not replace the contact and appreciation of the teacher in his daily relationship with the pupils, which also plays a role in learning over time. </w:t>
      </w:r>
    </w:p>
    <w:p w:rsidR="00000000" w:rsidDel="00000000" w:rsidP="00000000" w:rsidRDefault="00000000" w:rsidRPr="00000000" w14:paraId="00000011">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The third level invites participants not to remain focused solely on technical issues or subject learning but also to exchange within his or her school with colleagues and the school management, and to share in the school's missions, the first of which is living together, equity and respect for human rights. </w:t>
      </w:r>
    </w:p>
    <w:p w:rsidR="00000000" w:rsidDel="00000000" w:rsidP="00000000" w:rsidRDefault="00000000" w:rsidRPr="00000000" w14:paraId="00000013">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As in all educational activities, the ethical dimension is a transversal component. AI highlights it even more because its fields of application - in particular in education - are still to be defined and its effects studied. </w:t>
      </w:r>
    </w:p>
    <w:p w:rsidR="00000000" w:rsidDel="00000000" w:rsidP="00000000" w:rsidRDefault="00000000" w:rsidRPr="00000000" w14:paraId="00000014">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spacing w:after="160" w:line="259" w:lineRule="auto"/>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160" w:line="259" w:lineRule="auto"/>
        <w:rPr>
          <w:rFonts w:ascii="Open Sans" w:cs="Open Sans" w:eastAsia="Open Sans" w:hAnsi="Open Sans"/>
        </w:rPr>
      </w:pPr>
      <w:r w:rsidDel="00000000" w:rsidR="00000000" w:rsidRPr="00000000">
        <w:rPr>
          <w:rFonts w:ascii="Open Sans" w:cs="Open Sans" w:eastAsia="Open Sans" w:hAnsi="Open Sans"/>
          <w:b w:val="1"/>
          <w:color w:val="ed0677"/>
          <w:rtl w:val="0"/>
        </w:rPr>
        <w:t xml:space="preserve">Caution : Guidelines about AI Ethics in Education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color w:val="ed0677"/>
          <w:rtl w:val="0"/>
        </w:rPr>
        <w:t xml:space="preserve">not yet available</w:t>
        <w:br w:type="textWrapping"/>
      </w:r>
      <w:r w:rsidDel="00000000" w:rsidR="00000000" w:rsidRPr="00000000">
        <w:rPr>
          <w:rFonts w:ascii="Open Sans" w:cs="Open Sans" w:eastAsia="Open Sans" w:hAnsi="Open Sans"/>
          <w:rtl w:val="0"/>
        </w:rPr>
        <w:t xml:space="preserve">In line with Research and the developpement </w:t>
      </w:r>
      <w:r w:rsidDel="00000000" w:rsidR="00000000" w:rsidRPr="00000000">
        <w:rPr>
          <w:rFonts w:ascii="Open Sans" w:cs="Open Sans" w:eastAsia="Open Sans" w:hAnsi="Open Sans"/>
          <w:rtl w:val="0"/>
        </w:rPr>
        <w:t xml:space="preserve">digital literacy, </w:t>
      </w:r>
      <w:r w:rsidDel="00000000" w:rsidR="00000000" w:rsidRPr="00000000">
        <w:rPr>
          <w:rFonts w:ascii="Open Sans" w:cs="Open Sans" w:eastAsia="Open Sans" w:hAnsi="Open Sans"/>
          <w:rtl w:val="0"/>
        </w:rPr>
        <w:t xml:space="preserve">the project proposes to use the guidelines about </w:t>
      </w:r>
      <w:r w:rsidDel="00000000" w:rsidR="00000000" w:rsidRPr="00000000">
        <w:rPr>
          <w:rFonts w:ascii="Open Sans" w:cs="Open Sans" w:eastAsia="Open Sans" w:hAnsi="Open Sans"/>
          <w:rtl w:val="0"/>
        </w:rPr>
        <w:t xml:space="preserve">AI Ethics </w:t>
      </w:r>
      <w:r w:rsidDel="00000000" w:rsidR="00000000" w:rsidRPr="00000000">
        <w:rPr>
          <w:rFonts w:ascii="Open Sans" w:cs="Open Sans" w:eastAsia="Open Sans" w:hAnsi="Open Sans"/>
          <w:rtl w:val="0"/>
        </w:rPr>
        <w:t xml:space="preserve">in Education as </w:t>
      </w:r>
      <w:r w:rsidDel="00000000" w:rsidR="00000000" w:rsidRPr="00000000">
        <w:rPr>
          <w:rFonts w:ascii="Open Sans" w:cs="Open Sans" w:eastAsia="Open Sans" w:hAnsi="Open Sans"/>
          <w:rtl w:val="0"/>
        </w:rPr>
        <w:t xml:space="preserve">a support for a first reflection on the informed uses of AI. </w:t>
      </w:r>
      <w:r w:rsidDel="00000000" w:rsidR="00000000" w:rsidRPr="00000000">
        <w:rPr>
          <w:rtl w:val="0"/>
        </w:rPr>
      </w:r>
    </w:p>
    <w:p w:rsidR="00000000" w:rsidDel="00000000" w:rsidP="00000000" w:rsidRDefault="00000000" w:rsidRPr="00000000" w14:paraId="00000018">
      <w:pPr>
        <w:spacing w:after="160" w:line="259" w:lineRule="auto"/>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160" w:line="259" w:lineRule="auto"/>
        <w:rPr>
          <w:rFonts w:ascii="Open Sans" w:cs="Open Sans" w:eastAsia="Open Sans" w:hAnsi="Open Sans"/>
          <w:b w:val="1"/>
        </w:rPr>
      </w:pPr>
      <w:r w:rsidDel="00000000" w:rsidR="00000000" w:rsidRPr="00000000">
        <w:rPr>
          <w:rFonts w:ascii="Open Sans" w:cs="Open Sans" w:eastAsia="Open Sans" w:hAnsi="Open Sans"/>
          <w:b w:val="1"/>
          <w:color w:val="ed0677"/>
          <w:rtl w:val="0"/>
        </w:rPr>
        <w:t xml:space="preserve">Caution : For the Large Scale Experimentation Phase, some infos may complement this general intro, regarding for example the age of pupils targeted and the selected disciplines .</w:t>
      </w:r>
      <w:r w:rsidDel="00000000" w:rsidR="00000000" w:rsidRPr="00000000">
        <w:rPr>
          <w:rtl w:val="0"/>
        </w:rPr>
      </w:r>
    </w:p>
    <w:p w:rsidR="00000000" w:rsidDel="00000000" w:rsidP="00000000" w:rsidRDefault="00000000" w:rsidRPr="00000000" w14:paraId="0000001A">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In order to gain operability and accuracy, the AI4T project had to limit itself to two learning areas: mathematics and foreign language learning. And to address more specifically pupils aged 15 to 17.</w:t>
      </w:r>
    </w:p>
    <w:p w:rsidR="00000000" w:rsidDel="00000000" w:rsidP="00000000" w:rsidRDefault="00000000" w:rsidRPr="00000000" w14:paraId="0000001B">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jc w:val="left"/>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