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0000ff"/>
          <w:sz w:val="26"/>
          <w:szCs w:val="26"/>
        </w:rPr>
      </w:pPr>
      <w:r w:rsidDel="00000000" w:rsidR="00000000" w:rsidRPr="00000000">
        <w:rPr>
          <w:rFonts w:ascii="Open Sans" w:cs="Open Sans" w:eastAsia="Open Sans" w:hAnsi="Open Sans"/>
          <w:b w:val="1"/>
          <w:color w:val="0000ff"/>
          <w:sz w:val="26"/>
          <w:szCs w:val="26"/>
          <w:rtl w:val="0"/>
        </w:rPr>
        <w:t xml:space="preserve">Mooc 0.1.1.1 Why This Mooc ?</w:t>
      </w:r>
    </w:p>
    <w:p w:rsidR="00000000" w:rsidDel="00000000" w:rsidP="00000000" w:rsidRDefault="00000000" w:rsidRPr="00000000" w14:paraId="00000002">
      <w:pPr>
        <w:jc w:val="center"/>
        <w:rPr>
          <w:rFonts w:ascii="Open Sans" w:cs="Open Sans" w:eastAsia="Open Sans" w:hAnsi="Open Sans"/>
          <w:b w:val="1"/>
          <w:color w:val="0000ff"/>
          <w:sz w:val="26"/>
          <w:szCs w:val="26"/>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i w:val="1"/>
          <w:sz w:val="24"/>
          <w:szCs w:val="24"/>
        </w:rPr>
      </w:pPr>
      <w:r w:rsidDel="00000000" w:rsidR="00000000" w:rsidRPr="00000000">
        <w:rPr>
          <w:rFonts w:ascii="Open Sans" w:cs="Open Sans" w:eastAsia="Open Sans" w:hAnsi="Open Sans"/>
          <w:color w:val="0000ff"/>
          <w:rtl w:val="0"/>
        </w:rPr>
        <w:t xml:space="preserve">Objective </w:t>
      </w:r>
      <w:r w:rsidDel="00000000" w:rsidR="00000000" w:rsidRPr="00000000">
        <w:rPr>
          <w:rFonts w:ascii="Open Sans" w:cs="Open Sans" w:eastAsia="Open Sans" w:hAnsi="Open Sans"/>
          <w:color w:val="0000ff"/>
          <w:rtl w:val="0"/>
        </w:rPr>
        <w:t xml:space="preserve">:</w:t>
      </w:r>
      <w:r w:rsidDel="00000000" w:rsidR="00000000" w:rsidRPr="00000000">
        <w:rPr>
          <w:rFonts w:ascii="Open Sans" w:cs="Open Sans" w:eastAsia="Open Sans" w:hAnsi="Open Sans"/>
          <w:i w:val="1"/>
          <w:color w:val="0000ff"/>
          <w:rtl w:val="0"/>
        </w:rPr>
        <w:t xml:space="preserve"> </w:t>
      </w:r>
      <w:r w:rsidDel="00000000" w:rsidR="00000000" w:rsidRPr="00000000">
        <w:rPr>
          <w:rFonts w:ascii="Open Sans" w:cs="Open Sans" w:eastAsia="Open Sans" w:hAnsi="Open Sans"/>
          <w:i w:val="1"/>
          <w:sz w:val="24"/>
          <w:szCs w:val="24"/>
          <w:rtl w:val="0"/>
        </w:rPr>
        <w:t xml:space="preserve">Explain and engage teachers and school leaders in the self-training based on the Mooc created by the project.</w:t>
      </w:r>
    </w:p>
    <w:p w:rsidR="00000000" w:rsidDel="00000000" w:rsidP="00000000" w:rsidRDefault="00000000" w:rsidRPr="00000000" w14:paraId="00000004">
      <w:pPr>
        <w:jc w:val="left"/>
        <w:rPr>
          <w:rFonts w:ascii="Open Sans" w:cs="Open Sans" w:eastAsia="Open Sans" w:hAnsi="Open Sans"/>
          <w:i w:val="1"/>
          <w:sz w:val="24"/>
          <w:szCs w:val="24"/>
        </w:rPr>
      </w:pPr>
      <w:r w:rsidDel="00000000" w:rsidR="00000000" w:rsidRPr="00000000">
        <w:rPr>
          <w:rFonts w:ascii="Open Sans" w:cs="Open Sans" w:eastAsia="Open Sans" w:hAnsi="Open Sans"/>
          <w:color w:val="0000ff"/>
          <w:rtl w:val="0"/>
        </w:rPr>
        <w:t xml:space="preserve">Source</w:t>
      </w:r>
      <w:r w:rsidDel="00000000" w:rsidR="00000000" w:rsidRPr="00000000">
        <w:rPr>
          <w:rFonts w:ascii="Open Sans" w:cs="Open Sans" w:eastAsia="Open Sans" w:hAnsi="Open Sans"/>
          <w:i w:val="1"/>
          <w:sz w:val="24"/>
          <w:szCs w:val="24"/>
          <w:rtl w:val="0"/>
        </w:rPr>
        <w:t xml:space="preserve"> : Project leaflet to engage teachers &amp; Alain Thillay script of the Mooc Introductory videos.</w:t>
      </w:r>
    </w:p>
    <w:p w:rsidR="00000000" w:rsidDel="00000000" w:rsidP="00000000" w:rsidRDefault="00000000" w:rsidRPr="00000000" w14:paraId="00000005">
      <w:pPr>
        <w:jc w:val="left"/>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This self-directed online training, - also named “the Mooc”, is part of the training designed and created for European teachers and school leaders to investigate, experiment and question themselves about the use of AI in Education.</w:t>
      </w:r>
    </w:p>
    <w:p w:rsidR="00000000" w:rsidDel="00000000" w:rsidP="00000000" w:rsidRDefault="00000000" w:rsidRPr="00000000" w14:paraId="00000007">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complete training lasts 3 months and includes:</w:t>
      </w:r>
    </w:p>
    <w:p w:rsidR="00000000" w:rsidDel="00000000" w:rsidP="00000000" w:rsidRDefault="00000000" w:rsidRPr="00000000" w14:paraId="00000008">
      <w:pPr>
        <w:numPr>
          <w:ilvl w:val="0"/>
          <w:numId w:val="1"/>
        </w:numPr>
        <w:spacing w:after="0" w:afterAutospacing="0" w:line="259"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present on-line training course, designed as a Mooc, and consisting for now of 4 modules with a total duration from 2 to 3 hours</w:t>
      </w:r>
    </w:p>
    <w:p w:rsidR="00000000" w:rsidDel="00000000" w:rsidP="00000000" w:rsidRDefault="00000000" w:rsidRPr="00000000" w14:paraId="00000009">
      <w:pPr>
        <w:numPr>
          <w:ilvl w:val="0"/>
          <w:numId w:val="1"/>
        </w:numPr>
        <w:spacing w:after="0" w:afterAutospacing="0" w:line="259"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online training resources to go further on AI and Education</w:t>
      </w:r>
    </w:p>
    <w:p w:rsidR="00000000" w:rsidDel="00000000" w:rsidP="00000000" w:rsidRDefault="00000000" w:rsidRPr="00000000" w14:paraId="0000000A">
      <w:pPr>
        <w:numPr>
          <w:ilvl w:val="0"/>
          <w:numId w:val="1"/>
        </w:numPr>
        <w:spacing w:after="0" w:afterAutospacing="0" w:line="259"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an online manual,</w:t>
      </w:r>
    </w:p>
    <w:p w:rsidR="00000000" w:rsidDel="00000000" w:rsidP="00000000" w:rsidRDefault="00000000" w:rsidRPr="00000000" w14:paraId="0000000B">
      <w:pPr>
        <w:numPr>
          <w:ilvl w:val="0"/>
          <w:numId w:val="1"/>
        </w:numPr>
        <w:spacing w:after="0" w:afterAutospacing="0" w:line="259"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webinars to share practises and opinions, </w:t>
      </w:r>
    </w:p>
    <w:p w:rsidR="00000000" w:rsidDel="00000000" w:rsidP="00000000" w:rsidRDefault="00000000" w:rsidRPr="00000000" w14:paraId="0000000C">
      <w:pPr>
        <w:numPr>
          <w:ilvl w:val="0"/>
          <w:numId w:val="1"/>
        </w:numPr>
        <w:spacing w:after="160" w:line="259"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and guided trainings, in-person and on-line, for participants interactions with AI and Education experts</w:t>
      </w:r>
    </w:p>
    <w:p w:rsidR="00000000" w:rsidDel="00000000" w:rsidP="00000000" w:rsidRDefault="00000000" w:rsidRPr="00000000" w14:paraId="0000000D">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total duration of the training is planned for 3 months over a period from November 2022 to March 2023 depending on the countries involved in the experiment.</w:t>
        <w:tab/>
        <w:tab/>
      </w:r>
    </w:p>
    <w:p w:rsidR="00000000" w:rsidDel="00000000" w:rsidP="00000000" w:rsidRDefault="00000000" w:rsidRPr="00000000" w14:paraId="0000000E">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A graphical representation sometimes helps to understand how it is going to work.</w:t>
      </w:r>
    </w:p>
    <w:p w:rsidR="00000000" w:rsidDel="00000000" w:rsidP="00000000" w:rsidRDefault="00000000" w:rsidRPr="00000000" w14:paraId="0000000F">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ab/>
        <w:t xml:space="preserve"> </w:t>
      </w:r>
      <w:r w:rsidDel="00000000" w:rsidR="00000000" w:rsidRPr="00000000">
        <w:rPr>
          <w:rFonts w:ascii="Open Sans" w:cs="Open Sans" w:eastAsia="Open Sans" w:hAnsi="Open Sans"/>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Now, let's get started and dive into the heart of the Mooc:</w:t>
      </w:r>
    </w:p>
    <w:p w:rsidR="00000000" w:rsidDel="00000000" w:rsidP="00000000" w:rsidRDefault="00000000" w:rsidRPr="00000000" w14:paraId="00000012">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What is AI for in the context of Education? </w:t>
      </w:r>
    </w:p>
    <w:p w:rsidR="00000000" w:rsidDel="00000000" w:rsidP="00000000" w:rsidRDefault="00000000" w:rsidRPr="00000000" w14:paraId="00000013">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What kind of AI for what purpose? </w:t>
      </w:r>
    </w:p>
    <w:p w:rsidR="00000000" w:rsidDel="00000000" w:rsidP="00000000" w:rsidRDefault="00000000" w:rsidRPr="00000000" w14:paraId="00000014">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What are the benefits and challenges? </w:t>
      </w:r>
    </w:p>
    <w:p w:rsidR="00000000" w:rsidDel="00000000" w:rsidP="00000000" w:rsidRDefault="00000000" w:rsidRPr="00000000" w14:paraId="00000015">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How to use AI-based resources? </w:t>
      </w:r>
    </w:p>
    <w:p w:rsidR="00000000" w:rsidDel="00000000" w:rsidP="00000000" w:rsidRDefault="00000000" w:rsidRPr="00000000" w14:paraId="00000016">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What impacts can be anticipated in teaching and learning practices?</w:t>
      </w:r>
    </w:p>
    <w:p w:rsidR="00000000" w:rsidDel="00000000" w:rsidP="00000000" w:rsidRDefault="00000000" w:rsidRPr="00000000" w14:paraId="00000017">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jc w:val="left"/>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