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E356B" w:rsidRDefault="00115B52">
      <w:pPr>
        <w:jc w:val="center"/>
        <w:rPr>
          <w:rFonts w:ascii="Open Sans" w:eastAsia="Open Sans" w:hAnsi="Open Sans" w:cs="Open Sans"/>
          <w:b/>
          <w:color w:val="24408F"/>
          <w:sz w:val="26"/>
          <w:szCs w:val="26"/>
        </w:rPr>
      </w:pPr>
      <w:proofErr w:type="spellStart"/>
      <w:r>
        <w:rPr>
          <w:rFonts w:ascii="Open Sans" w:eastAsia="Open Sans" w:hAnsi="Open Sans" w:cs="Open Sans"/>
          <w:b/>
          <w:color w:val="24408F"/>
          <w:sz w:val="26"/>
          <w:szCs w:val="26"/>
        </w:rPr>
        <w:t>Mooc</w:t>
      </w:r>
      <w:proofErr w:type="spellEnd"/>
      <w:r>
        <w:rPr>
          <w:rFonts w:ascii="Open Sans" w:eastAsia="Open Sans" w:hAnsi="Open Sans" w:cs="Open Sans"/>
          <w:b/>
          <w:color w:val="24408F"/>
          <w:sz w:val="26"/>
          <w:szCs w:val="26"/>
        </w:rPr>
        <w:t xml:space="preserve"> 4.1.2 - Decision Making with AI </w:t>
      </w:r>
    </w:p>
    <w:p w14:paraId="00000002" w14:textId="77777777" w:rsidR="00BE356B" w:rsidRDefault="00BE356B">
      <w:pPr>
        <w:jc w:val="center"/>
        <w:rPr>
          <w:rFonts w:ascii="Open Sans" w:eastAsia="Open Sans" w:hAnsi="Open Sans" w:cs="Open Sans"/>
          <w:b/>
          <w:color w:val="24408F"/>
          <w:sz w:val="26"/>
          <w:szCs w:val="26"/>
        </w:rPr>
      </w:pPr>
    </w:p>
    <w:p w14:paraId="00000003" w14:textId="77777777" w:rsidR="00BE356B" w:rsidRDefault="00115B52">
      <w:pPr>
        <w:rPr>
          <w:rFonts w:ascii="Open Sans" w:eastAsia="Open Sans" w:hAnsi="Open Sans" w:cs="Open Sans"/>
          <w:sz w:val="24"/>
          <w:szCs w:val="24"/>
        </w:rPr>
      </w:pPr>
      <w:r>
        <w:rPr>
          <w:rFonts w:ascii="Open Sans" w:eastAsia="Open Sans" w:hAnsi="Open Sans" w:cs="Open Sans"/>
          <w:color w:val="24408F"/>
          <w:sz w:val="24"/>
          <w:szCs w:val="24"/>
        </w:rPr>
        <w:br/>
      </w:r>
      <w:proofErr w:type="gramStart"/>
      <w:r>
        <w:rPr>
          <w:rFonts w:ascii="Open Sans" w:eastAsia="Open Sans" w:hAnsi="Open Sans" w:cs="Open Sans"/>
          <w:color w:val="24408F"/>
          <w:sz w:val="24"/>
          <w:szCs w:val="24"/>
        </w:rPr>
        <w:t>Objectives :</w:t>
      </w:r>
      <w:proofErr w:type="gramEnd"/>
      <w:r>
        <w:rPr>
          <w:rFonts w:ascii="Open Sans" w:eastAsia="Open Sans" w:hAnsi="Open Sans" w:cs="Open Sans"/>
          <w:color w:val="24408F"/>
          <w:sz w:val="24"/>
          <w:szCs w:val="24"/>
        </w:rPr>
        <w:t xml:space="preserve"> </w:t>
      </w:r>
      <w:r>
        <w:rPr>
          <w:rFonts w:ascii="Open Sans" w:eastAsia="Open Sans" w:hAnsi="Open Sans" w:cs="Open Sans"/>
          <w:sz w:val="24"/>
          <w:szCs w:val="24"/>
        </w:rPr>
        <w:t>Understand how decision-making tools change practices, possibly improve them but have to be questioned</w:t>
      </w:r>
    </w:p>
    <w:p w14:paraId="00000004" w14:textId="77777777" w:rsidR="00BE356B" w:rsidRDefault="00115B52">
      <w:proofErr w:type="gramStart"/>
      <w:r>
        <w:rPr>
          <w:rFonts w:ascii="Open Sans" w:eastAsia="Open Sans" w:hAnsi="Open Sans" w:cs="Open Sans"/>
          <w:color w:val="24408F"/>
          <w:sz w:val="24"/>
          <w:szCs w:val="24"/>
        </w:rPr>
        <w:t>Contributors</w:t>
      </w:r>
      <w:r>
        <w:rPr>
          <w:rFonts w:ascii="Open Sans" w:eastAsia="Open Sans" w:hAnsi="Open Sans" w:cs="Open Sans"/>
          <w:sz w:val="24"/>
          <w:szCs w:val="24"/>
        </w:rPr>
        <w:t xml:space="preserve"> :</w:t>
      </w:r>
      <w:proofErr w:type="gramEnd"/>
      <w:r>
        <w:rPr>
          <w:rFonts w:ascii="Open Sans" w:eastAsia="Open Sans" w:hAnsi="Open Sans" w:cs="Open Sans"/>
          <w:sz w:val="24"/>
          <w:szCs w:val="24"/>
        </w:rPr>
        <w:t xml:space="preserve"> </w:t>
      </w:r>
      <w:proofErr w:type="spellStart"/>
      <w:r>
        <w:rPr>
          <w:rFonts w:ascii="Open Sans" w:eastAsia="Open Sans" w:hAnsi="Open Sans" w:cs="Open Sans"/>
          <w:sz w:val="24"/>
          <w:szCs w:val="24"/>
        </w:rPr>
        <w:t>Inria</w:t>
      </w:r>
      <w:proofErr w:type="spellEnd"/>
      <w:r>
        <w:rPr>
          <w:rFonts w:ascii="Open Sans" w:eastAsia="Open Sans" w:hAnsi="Open Sans" w:cs="Open Sans"/>
          <w:sz w:val="24"/>
          <w:szCs w:val="24"/>
        </w:rPr>
        <w:br/>
      </w:r>
      <w:r>
        <w:rPr>
          <w:rFonts w:ascii="Open Sans" w:eastAsia="Open Sans" w:hAnsi="Open Sans" w:cs="Open Sans"/>
          <w:color w:val="24408F"/>
          <w:sz w:val="24"/>
          <w:szCs w:val="24"/>
        </w:rPr>
        <w:t>Source</w:t>
      </w:r>
      <w:r>
        <w:rPr>
          <w:rFonts w:ascii="Open Sans" w:eastAsia="Open Sans" w:hAnsi="Open Sans" w:cs="Open Sans"/>
          <w:sz w:val="24"/>
          <w:szCs w:val="24"/>
        </w:rPr>
        <w:t>: Gartner classification of AI supported decisions</w:t>
      </w:r>
    </w:p>
    <w:p w14:paraId="00000005" w14:textId="77777777" w:rsidR="00BE356B" w:rsidRDefault="00115B52">
      <w:pPr>
        <w:rPr>
          <w:rFonts w:ascii="Open Sans" w:eastAsia="Open Sans" w:hAnsi="Open Sans" w:cs="Open Sans"/>
          <w:b/>
          <w:color w:val="24408F"/>
          <w:sz w:val="26"/>
          <w:szCs w:val="26"/>
        </w:rPr>
      </w:pPr>
      <w:r>
        <w:rPr>
          <w:rFonts w:ascii="Open Sans" w:eastAsia="Open Sans" w:hAnsi="Open Sans" w:cs="Open Sans"/>
          <w:b/>
          <w:color w:val="24408F"/>
          <w:sz w:val="26"/>
          <w:szCs w:val="26"/>
        </w:rPr>
        <w:t xml:space="preserve"> </w:t>
      </w:r>
    </w:p>
    <w:p w14:paraId="00000006" w14:textId="77777777" w:rsidR="00BE356B" w:rsidRDefault="00BE356B"/>
    <w:p w14:paraId="00000007" w14:textId="6F425E73" w:rsidR="00BE356B" w:rsidRDefault="00115B52" w:rsidP="001B2A6C">
      <w:pPr>
        <w:rPr>
          <w:rFonts w:ascii="Open Sans" w:eastAsia="Open Sans" w:hAnsi="Open Sans" w:cs="Open Sans"/>
          <w:sz w:val="24"/>
          <w:szCs w:val="24"/>
        </w:rPr>
      </w:pPr>
      <w:r>
        <w:rPr>
          <w:rFonts w:ascii="Open Sans" w:eastAsia="Open Sans" w:hAnsi="Open Sans" w:cs="Open Sans"/>
          <w:sz w:val="24"/>
          <w:szCs w:val="24"/>
        </w:rPr>
        <w:t>In education and in many other fields, AI is changing the way decisions are made. For example, an AI tool dedicated to foreign language teaching can help to propose the right exercise at the right time.</w:t>
      </w:r>
      <w:r>
        <w:rPr>
          <w:rFonts w:ascii="Open Sans" w:eastAsia="Open Sans" w:hAnsi="Open Sans" w:cs="Open Sans"/>
          <w:sz w:val="24"/>
          <w:szCs w:val="24"/>
        </w:rPr>
        <w:br/>
        <w:t>The task likely to be most relevant to a student's n</w:t>
      </w:r>
      <w:r>
        <w:rPr>
          <w:rFonts w:ascii="Open Sans" w:eastAsia="Open Sans" w:hAnsi="Open Sans" w:cs="Open Sans"/>
          <w:sz w:val="24"/>
          <w:szCs w:val="24"/>
        </w:rPr>
        <w:t xml:space="preserve">ext stage of learning is decided by the AI tool using a combination of Hermann Ebbinghaus' "forgetting curve" and the student's model (obtained by tracking the statistics of each word already taught). It’s how </w:t>
      </w:r>
      <w:r>
        <w:rPr>
          <w:rFonts w:ascii="Open Sans" w:eastAsia="Open Sans" w:hAnsi="Open Sans" w:cs="Open Sans"/>
          <w:i/>
          <w:sz w:val="24"/>
          <w:szCs w:val="24"/>
        </w:rPr>
        <w:t xml:space="preserve">Duolingo for Schools </w:t>
      </w:r>
      <w:r>
        <w:rPr>
          <w:rFonts w:ascii="Open Sans" w:eastAsia="Open Sans" w:hAnsi="Open Sans" w:cs="Open Sans"/>
          <w:sz w:val="24"/>
          <w:szCs w:val="24"/>
        </w:rPr>
        <w:t>works, for example.</w:t>
      </w:r>
    </w:p>
    <w:p w14:paraId="00000008" w14:textId="77777777" w:rsidR="00BE356B" w:rsidRDefault="00BE356B"/>
    <w:p w14:paraId="00000009" w14:textId="6BBFCAF7" w:rsidR="00BE356B" w:rsidRDefault="00115B52">
      <w:pPr>
        <w:spacing w:line="240" w:lineRule="auto"/>
        <w:rPr>
          <w:rFonts w:ascii="Open Sans" w:eastAsia="Open Sans" w:hAnsi="Open Sans" w:cs="Open Sans"/>
          <w:sz w:val="24"/>
          <w:szCs w:val="24"/>
        </w:rPr>
      </w:pPr>
      <w:r>
        <w:rPr>
          <w:rFonts w:ascii="Open Sans" w:eastAsia="Open Sans" w:hAnsi="Open Sans" w:cs="Open Sans"/>
          <w:sz w:val="24"/>
          <w:szCs w:val="24"/>
        </w:rPr>
        <w:t>In o</w:t>
      </w:r>
      <w:r>
        <w:rPr>
          <w:rFonts w:ascii="Open Sans" w:eastAsia="Open Sans" w:hAnsi="Open Sans" w:cs="Open Sans"/>
          <w:sz w:val="24"/>
          <w:szCs w:val="24"/>
        </w:rPr>
        <w:t>rder to better understand how AI can transform the way decisions are made, it should be remembered that there are three main degrees of involvement of AI in decision making</w:t>
      </w:r>
      <w:r>
        <w:rPr>
          <w:rFonts w:ascii="Open Sans" w:eastAsia="Open Sans" w:hAnsi="Open Sans" w:cs="Open Sans"/>
          <w:sz w:val="24"/>
          <w:szCs w:val="24"/>
          <w:vertAlign w:val="superscript"/>
        </w:rPr>
        <w:footnoteReference w:id="1"/>
      </w:r>
      <w:r w:rsidR="001B2A6C">
        <w:rPr>
          <w:rFonts w:ascii="Open Sans" w:eastAsia="Open Sans" w:hAnsi="Open Sans" w:cs="Open Sans"/>
          <w:sz w:val="24"/>
          <w:szCs w:val="24"/>
        </w:rPr>
        <w:t>:</w:t>
      </w:r>
      <w:r>
        <w:rPr>
          <w:rFonts w:ascii="Open Sans" w:eastAsia="Open Sans" w:hAnsi="Open Sans" w:cs="Open Sans"/>
          <w:sz w:val="24"/>
          <w:szCs w:val="24"/>
        </w:rPr>
        <w:t xml:space="preserve"> </w:t>
      </w:r>
    </w:p>
    <w:p w14:paraId="0000000A" w14:textId="77777777" w:rsidR="00BE356B" w:rsidRDefault="00115B52" w:rsidP="001B2A6C">
      <w:pPr>
        <w:numPr>
          <w:ilvl w:val="0"/>
          <w:numId w:val="1"/>
        </w:numPr>
        <w:shd w:val="clear" w:color="auto" w:fill="FFFFFF"/>
        <w:spacing w:line="240" w:lineRule="auto"/>
        <w:ind w:left="1040"/>
        <w:rPr>
          <w:color w:val="000000"/>
          <w:sz w:val="24"/>
          <w:szCs w:val="24"/>
        </w:rPr>
      </w:pPr>
      <w:r>
        <w:rPr>
          <w:rFonts w:ascii="Open Sans" w:eastAsia="Open Sans" w:hAnsi="Open Sans" w:cs="Open Sans"/>
          <w:b/>
          <w:sz w:val="24"/>
          <w:szCs w:val="24"/>
        </w:rPr>
        <w:t xml:space="preserve">In Decision automation, </w:t>
      </w:r>
      <w:r>
        <w:rPr>
          <w:rFonts w:ascii="Open Sans" w:eastAsia="Open Sans" w:hAnsi="Open Sans" w:cs="Open Sans"/>
          <w:sz w:val="24"/>
          <w:szCs w:val="24"/>
        </w:rPr>
        <w:t xml:space="preserve">the </w:t>
      </w:r>
      <w:r>
        <w:rPr>
          <w:rFonts w:ascii="Open Sans" w:eastAsia="Open Sans" w:hAnsi="Open Sans" w:cs="Open Sans"/>
          <w:b/>
          <w:sz w:val="24"/>
          <w:szCs w:val="24"/>
        </w:rPr>
        <w:t>system makes the decision</w:t>
      </w:r>
      <w:r>
        <w:rPr>
          <w:rFonts w:ascii="Open Sans" w:eastAsia="Open Sans" w:hAnsi="Open Sans" w:cs="Open Sans"/>
          <w:sz w:val="24"/>
          <w:szCs w:val="24"/>
        </w:rPr>
        <w:t xml:space="preserve"> using prescriptive analyti</w:t>
      </w:r>
      <w:r>
        <w:rPr>
          <w:rFonts w:ascii="Open Sans" w:eastAsia="Open Sans" w:hAnsi="Open Sans" w:cs="Open Sans"/>
          <w:sz w:val="24"/>
          <w:szCs w:val="24"/>
        </w:rPr>
        <w:t>cs or predictive analytics. Its benefits include speed, scalability and consistency of decision making.</w:t>
      </w:r>
    </w:p>
    <w:p w14:paraId="0000000B" w14:textId="77777777" w:rsidR="00BE356B" w:rsidRDefault="00115B52" w:rsidP="001B2A6C">
      <w:pPr>
        <w:numPr>
          <w:ilvl w:val="0"/>
          <w:numId w:val="1"/>
        </w:numPr>
        <w:shd w:val="clear" w:color="auto" w:fill="FFFFFF"/>
        <w:spacing w:line="240" w:lineRule="auto"/>
        <w:ind w:left="1040"/>
        <w:rPr>
          <w:color w:val="000000"/>
          <w:sz w:val="24"/>
          <w:szCs w:val="24"/>
        </w:rPr>
      </w:pPr>
      <w:r>
        <w:rPr>
          <w:rFonts w:ascii="Open Sans" w:eastAsia="Open Sans" w:hAnsi="Open Sans" w:cs="Open Sans"/>
          <w:b/>
          <w:sz w:val="24"/>
          <w:szCs w:val="24"/>
        </w:rPr>
        <w:t xml:space="preserve">In Decision augmentation, </w:t>
      </w:r>
      <w:r>
        <w:rPr>
          <w:rFonts w:ascii="Open Sans" w:eastAsia="Open Sans" w:hAnsi="Open Sans" w:cs="Open Sans"/>
          <w:sz w:val="24"/>
          <w:szCs w:val="24"/>
        </w:rPr>
        <w:t xml:space="preserve">the </w:t>
      </w:r>
      <w:r>
        <w:rPr>
          <w:rFonts w:ascii="Open Sans" w:eastAsia="Open Sans" w:hAnsi="Open Sans" w:cs="Open Sans"/>
          <w:b/>
          <w:sz w:val="24"/>
          <w:szCs w:val="24"/>
        </w:rPr>
        <w:t>system recommends a decision,</w:t>
      </w:r>
      <w:r>
        <w:rPr>
          <w:rFonts w:ascii="Open Sans" w:eastAsia="Open Sans" w:hAnsi="Open Sans" w:cs="Open Sans"/>
          <w:sz w:val="24"/>
          <w:szCs w:val="24"/>
        </w:rPr>
        <w:t xml:space="preserve"> or multiple decision alternatives, to human actors using prescriptive or predictive analytic</w:t>
      </w:r>
      <w:r>
        <w:rPr>
          <w:rFonts w:ascii="Open Sans" w:eastAsia="Open Sans" w:hAnsi="Open Sans" w:cs="Open Sans"/>
          <w:sz w:val="24"/>
          <w:szCs w:val="24"/>
        </w:rPr>
        <w:t>s. Its benefits lie in the synergy between human knowledge and the capability of AI to rapidly analyse high volumes of data and to deal with complexity.</w:t>
      </w:r>
    </w:p>
    <w:p w14:paraId="0000000C" w14:textId="77777777" w:rsidR="00BE356B" w:rsidRDefault="00115B52" w:rsidP="001B2A6C">
      <w:pPr>
        <w:numPr>
          <w:ilvl w:val="0"/>
          <w:numId w:val="1"/>
        </w:numPr>
        <w:shd w:val="clear" w:color="auto" w:fill="FFFFFF"/>
        <w:spacing w:line="240" w:lineRule="auto"/>
        <w:ind w:left="1040"/>
        <w:rPr>
          <w:color w:val="000000"/>
          <w:sz w:val="24"/>
          <w:szCs w:val="24"/>
        </w:rPr>
      </w:pPr>
      <w:r>
        <w:rPr>
          <w:rFonts w:ascii="Open Sans" w:eastAsia="Open Sans" w:hAnsi="Open Sans" w:cs="Open Sans"/>
          <w:b/>
          <w:sz w:val="24"/>
          <w:szCs w:val="24"/>
        </w:rPr>
        <w:t>In Decision support, Human person makes the decision</w:t>
      </w:r>
      <w:r>
        <w:rPr>
          <w:rFonts w:ascii="Open Sans" w:eastAsia="Open Sans" w:hAnsi="Open Sans" w:cs="Open Sans"/>
          <w:sz w:val="24"/>
          <w:szCs w:val="24"/>
        </w:rPr>
        <w:t>, supported by descriptive, diagnostic or predictiv</w:t>
      </w:r>
      <w:r>
        <w:rPr>
          <w:rFonts w:ascii="Open Sans" w:eastAsia="Open Sans" w:hAnsi="Open Sans" w:cs="Open Sans"/>
          <w:sz w:val="24"/>
          <w:szCs w:val="24"/>
        </w:rPr>
        <w:t>e analytics. Its main benefit lies in the combined application of data-driven insights and human knowledge, expertise and common sense, including “gut feel” and emotions.</w:t>
      </w:r>
    </w:p>
    <w:p w14:paraId="0000000D" w14:textId="77777777" w:rsidR="00BE356B" w:rsidRDefault="00BE356B">
      <w:pPr>
        <w:spacing w:line="240" w:lineRule="auto"/>
        <w:jc w:val="both"/>
        <w:rPr>
          <w:rFonts w:ascii="Open Sans" w:eastAsia="Open Sans" w:hAnsi="Open Sans" w:cs="Open Sans"/>
          <w:b/>
          <w:sz w:val="24"/>
          <w:szCs w:val="24"/>
        </w:rPr>
      </w:pPr>
    </w:p>
    <w:p w14:paraId="0000000E" w14:textId="77777777" w:rsidR="00BE356B" w:rsidRDefault="00115B52">
      <w:pPr>
        <w:spacing w:line="240" w:lineRule="auto"/>
        <w:jc w:val="both"/>
        <w:rPr>
          <w:rFonts w:ascii="Open Sans" w:eastAsia="Open Sans" w:hAnsi="Open Sans" w:cs="Open Sans"/>
          <w:sz w:val="24"/>
          <w:szCs w:val="24"/>
        </w:rPr>
      </w:pPr>
      <w:r>
        <w:rPr>
          <w:rFonts w:ascii="Open Sans" w:eastAsia="Open Sans" w:hAnsi="Open Sans" w:cs="Open Sans"/>
          <w:sz w:val="24"/>
          <w:szCs w:val="24"/>
        </w:rPr>
        <w:t>And each degree can cover very different realities. For example, decision automation can be used for a wide range of purposes. When an exercise or task is given to a student in regards to its profile by a learning app using AI, it’s decision automation. In</w:t>
      </w:r>
      <w:r>
        <w:rPr>
          <w:rFonts w:ascii="Open Sans" w:eastAsia="Open Sans" w:hAnsi="Open Sans" w:cs="Open Sans"/>
          <w:sz w:val="24"/>
          <w:szCs w:val="24"/>
        </w:rPr>
        <w:t xml:space="preserve"> the case of </w:t>
      </w:r>
      <w:r>
        <w:rPr>
          <w:rFonts w:ascii="Open Sans" w:eastAsia="Open Sans" w:hAnsi="Open Sans" w:cs="Open Sans"/>
          <w:i/>
          <w:sz w:val="24"/>
          <w:szCs w:val="24"/>
        </w:rPr>
        <w:t>Duolingo for schools</w:t>
      </w:r>
      <w:r>
        <w:rPr>
          <w:rFonts w:ascii="Open Sans" w:eastAsia="Open Sans" w:hAnsi="Open Sans" w:cs="Open Sans"/>
          <w:sz w:val="24"/>
          <w:szCs w:val="24"/>
        </w:rPr>
        <w:t xml:space="preserve">, a specific student will be given a task implying words he might be on the verge of forgetting or exercises he could succeed because it is situated in his proximal zone of development. In these cases, the decision made by </w:t>
      </w:r>
      <w:r>
        <w:rPr>
          <w:rFonts w:ascii="Open Sans" w:eastAsia="Open Sans" w:hAnsi="Open Sans" w:cs="Open Sans"/>
          <w:sz w:val="24"/>
          <w:szCs w:val="24"/>
        </w:rPr>
        <w:t>the AI may be the most relevant and its potential harm seems rather small.</w:t>
      </w:r>
    </w:p>
    <w:p w14:paraId="0000000F" w14:textId="77777777" w:rsidR="00BE356B" w:rsidRDefault="00BE356B">
      <w:pPr>
        <w:spacing w:line="240" w:lineRule="auto"/>
        <w:jc w:val="both"/>
        <w:rPr>
          <w:rFonts w:ascii="Open Sans" w:eastAsia="Open Sans" w:hAnsi="Open Sans" w:cs="Open Sans"/>
          <w:sz w:val="24"/>
          <w:szCs w:val="24"/>
        </w:rPr>
      </w:pPr>
    </w:p>
    <w:p w14:paraId="00000010" w14:textId="6A8A70A2" w:rsidR="00BE356B" w:rsidRDefault="00115B52">
      <w:pPr>
        <w:spacing w:line="240" w:lineRule="auto"/>
        <w:jc w:val="both"/>
        <w:rPr>
          <w:rFonts w:ascii="Open Sans" w:eastAsia="Open Sans" w:hAnsi="Open Sans" w:cs="Open Sans"/>
          <w:sz w:val="24"/>
          <w:szCs w:val="24"/>
        </w:rPr>
      </w:pPr>
      <w:r>
        <w:rPr>
          <w:rFonts w:ascii="Open Sans" w:eastAsia="Open Sans" w:hAnsi="Open Sans" w:cs="Open Sans"/>
          <w:sz w:val="24"/>
          <w:szCs w:val="24"/>
        </w:rPr>
        <w:t>But if an AI system were to propose a legal decision on the basis of a dataset consisting of a series of previous decisions, the implication of this delegation of decision-making t</w:t>
      </w:r>
      <w:r>
        <w:rPr>
          <w:rFonts w:ascii="Open Sans" w:eastAsia="Open Sans" w:hAnsi="Open Sans" w:cs="Open Sans"/>
          <w:sz w:val="24"/>
          <w:szCs w:val="24"/>
        </w:rPr>
        <w:t xml:space="preserve">o AI has </w:t>
      </w:r>
      <w:r>
        <w:rPr>
          <w:rFonts w:ascii="Open Sans" w:eastAsia="Open Sans" w:hAnsi="Open Sans" w:cs="Open Sans"/>
          <w:sz w:val="24"/>
          <w:szCs w:val="24"/>
        </w:rPr>
        <w:lastRenderedPageBreak/>
        <w:t xml:space="preserve">another set of consequences. </w:t>
      </w:r>
      <w:bookmarkStart w:id="0" w:name="_GoBack"/>
      <w:bookmarkEnd w:id="0"/>
      <w:r w:rsidR="001B2A6C">
        <w:rPr>
          <w:rFonts w:ascii="Open Sans" w:eastAsia="Open Sans" w:hAnsi="Open Sans" w:cs="Open Sans"/>
          <w:sz w:val="24"/>
          <w:szCs w:val="24"/>
        </w:rPr>
        <w:t>So,</w:t>
      </w:r>
      <w:r>
        <w:rPr>
          <w:rFonts w:ascii="Open Sans" w:eastAsia="Open Sans" w:hAnsi="Open Sans" w:cs="Open Sans"/>
          <w:sz w:val="24"/>
          <w:szCs w:val="24"/>
        </w:rPr>
        <w:t xml:space="preserve"> classifying decisions in degrees related to the level of AI implied is not </w:t>
      </w:r>
      <w:r w:rsidR="001B2A6C">
        <w:rPr>
          <w:rFonts w:ascii="Open Sans" w:eastAsia="Open Sans" w:hAnsi="Open Sans" w:cs="Open Sans"/>
          <w:sz w:val="24"/>
          <w:szCs w:val="24"/>
        </w:rPr>
        <w:t>sufficient</w:t>
      </w:r>
      <w:r>
        <w:rPr>
          <w:rFonts w:ascii="Open Sans" w:eastAsia="Open Sans" w:hAnsi="Open Sans" w:cs="Open Sans"/>
          <w:sz w:val="24"/>
          <w:szCs w:val="24"/>
        </w:rPr>
        <w:t xml:space="preserve"> to understand the role played by AI in changing the way decisions are made. The harm that these decisions may cause must be </w:t>
      </w:r>
      <w:r w:rsidR="001B2A6C">
        <w:rPr>
          <w:rFonts w:ascii="Open Sans" w:eastAsia="Open Sans" w:hAnsi="Open Sans" w:cs="Open Sans"/>
          <w:sz w:val="24"/>
          <w:szCs w:val="24"/>
        </w:rPr>
        <w:t>considered</w:t>
      </w:r>
      <w:r>
        <w:rPr>
          <w:rFonts w:ascii="Open Sans" w:eastAsia="Open Sans" w:hAnsi="Open Sans" w:cs="Open Sans"/>
          <w:sz w:val="24"/>
          <w:szCs w:val="24"/>
        </w:rPr>
        <w:t>.</w:t>
      </w:r>
    </w:p>
    <w:p w14:paraId="00000011" w14:textId="77777777" w:rsidR="00BE356B" w:rsidRDefault="00BE356B">
      <w:pPr>
        <w:spacing w:line="240" w:lineRule="auto"/>
        <w:jc w:val="both"/>
        <w:rPr>
          <w:rFonts w:ascii="Open Sans" w:eastAsia="Open Sans" w:hAnsi="Open Sans" w:cs="Open Sans"/>
          <w:sz w:val="24"/>
          <w:szCs w:val="24"/>
        </w:rPr>
      </w:pPr>
    </w:p>
    <w:p w14:paraId="00000012" w14:textId="77777777" w:rsidR="00BE356B" w:rsidRDefault="00BE356B">
      <w:pPr>
        <w:widowControl w:val="0"/>
        <w:spacing w:before="20" w:line="240" w:lineRule="auto"/>
        <w:jc w:val="both"/>
      </w:pPr>
    </w:p>
    <w:sectPr w:rsidR="00BE356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0EEE2" w14:textId="77777777" w:rsidR="00115B52" w:rsidRDefault="00115B52">
      <w:pPr>
        <w:spacing w:line="240" w:lineRule="auto"/>
      </w:pPr>
      <w:r>
        <w:separator/>
      </w:r>
    </w:p>
  </w:endnote>
  <w:endnote w:type="continuationSeparator" w:id="0">
    <w:p w14:paraId="557F540D" w14:textId="77777777" w:rsidR="00115B52" w:rsidRDefault="00115B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Open Sans">
    <w:altName w:val="Calibri"/>
    <w:panose1 w:val="020B0604020202020204"/>
    <w:charset w:val="00"/>
    <w:family w:val="auto"/>
    <w:pitch w:val="default"/>
  </w:font>
  <w:font w:name="Calibri">
    <w:panose1 w:val="020F0502020204030204"/>
    <w:charset w:val="EE"/>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944A8" w14:textId="77777777" w:rsidR="00115B52" w:rsidRDefault="00115B52">
      <w:pPr>
        <w:spacing w:line="240" w:lineRule="auto"/>
      </w:pPr>
      <w:r>
        <w:separator/>
      </w:r>
    </w:p>
  </w:footnote>
  <w:footnote w:type="continuationSeparator" w:id="0">
    <w:p w14:paraId="02BBFD30" w14:textId="77777777" w:rsidR="00115B52" w:rsidRDefault="00115B52">
      <w:pPr>
        <w:spacing w:line="240" w:lineRule="auto"/>
      </w:pPr>
      <w:r>
        <w:continuationSeparator/>
      </w:r>
    </w:p>
  </w:footnote>
  <w:footnote w:id="1">
    <w:p w14:paraId="00000013" w14:textId="77777777" w:rsidR="00BE356B" w:rsidRDefault="00115B52">
      <w:pPr>
        <w:spacing w:line="240" w:lineRule="auto"/>
        <w:rPr>
          <w:rFonts w:ascii="Open Sans" w:eastAsia="Open Sans" w:hAnsi="Open Sans" w:cs="Open Sans"/>
          <w:sz w:val="20"/>
          <w:szCs w:val="20"/>
        </w:rPr>
      </w:pPr>
      <w:r>
        <w:rPr>
          <w:vertAlign w:val="superscript"/>
        </w:rPr>
        <w:footnoteRef/>
      </w:r>
      <w:r>
        <w:rPr>
          <w:rFonts w:ascii="Open Sans" w:eastAsia="Open Sans" w:hAnsi="Open Sans" w:cs="Open Sans"/>
          <w:sz w:val="20"/>
          <w:szCs w:val="20"/>
        </w:rPr>
        <w:t xml:space="preserve"> </w:t>
      </w:r>
      <w:hyperlink r:id="rId1">
        <w:r>
          <w:rPr>
            <w:rFonts w:ascii="Open Sans" w:eastAsia="Open Sans" w:hAnsi="Open Sans" w:cs="Open Sans"/>
            <w:color w:val="1155CC"/>
            <w:sz w:val="20"/>
            <w:szCs w:val="20"/>
            <w:u w:val="single"/>
          </w:rPr>
          <w:t>Would You Let Artificial Intelligence Make Your Pay Decisions?</w:t>
        </w:r>
      </w:hyperlink>
      <w:r>
        <w:rPr>
          <w:rFonts w:ascii="Open Sans" w:eastAsia="Open Sans" w:hAnsi="Open Sans" w:cs="Open Sans"/>
          <w:sz w:val="20"/>
          <w:szCs w:val="20"/>
        </w:rPr>
        <w:t xml:space="preserve"> - </w:t>
      </w:r>
      <w:proofErr w:type="spellStart"/>
      <w:r>
        <w:rPr>
          <w:rFonts w:ascii="Open Sans" w:eastAsia="Open Sans" w:hAnsi="Open Sans" w:cs="Open Sans"/>
          <w:sz w:val="20"/>
          <w:szCs w:val="20"/>
          <w:highlight w:val="white"/>
        </w:rPr>
        <w:t>Starita</w:t>
      </w:r>
      <w:proofErr w:type="spellEnd"/>
      <w:r>
        <w:rPr>
          <w:rFonts w:ascii="Open Sans" w:eastAsia="Open Sans" w:hAnsi="Open Sans" w:cs="Open Sans"/>
          <w:sz w:val="20"/>
          <w:szCs w:val="20"/>
          <w:highlight w:val="white"/>
        </w:rPr>
        <w:t xml:space="preserve">, L. </w:t>
      </w:r>
      <w:r>
        <w:rPr>
          <w:rFonts w:ascii="Open Sans" w:eastAsia="Open Sans" w:hAnsi="Open Sans" w:cs="Open Sans"/>
          <w:sz w:val="20"/>
          <w:szCs w:val="20"/>
        </w:rPr>
        <w:t xml:space="preserve">Article on </w:t>
      </w:r>
      <w:hyperlink r:id="rId2">
        <w:r>
          <w:rPr>
            <w:rFonts w:ascii="Open Sans" w:eastAsia="Open Sans" w:hAnsi="Open Sans" w:cs="Open Sans"/>
            <w:color w:val="1155CC"/>
            <w:sz w:val="20"/>
            <w:szCs w:val="20"/>
            <w:u w:val="single"/>
          </w:rPr>
          <w:t>https://www.gartner.com/</w:t>
        </w:r>
      </w:hyperlink>
      <w:r>
        <w:rPr>
          <w:rFonts w:ascii="Open Sans" w:eastAsia="Open Sans" w:hAnsi="Open Sans" w:cs="Open Sans"/>
          <w:sz w:val="20"/>
          <w:szCs w:val="20"/>
        </w:rPr>
        <w:t xml:space="preserve"> (consulted 06/10/2022).</w:t>
      </w:r>
    </w:p>
    <w:p w14:paraId="00000014" w14:textId="77777777" w:rsidR="00BE356B" w:rsidRDefault="00BE356B">
      <w:pPr>
        <w:spacing w:line="240" w:lineRule="auto"/>
        <w:rPr>
          <w:rFonts w:ascii="Open Sans" w:eastAsia="Open Sans" w:hAnsi="Open Sans" w:cs="Open Sans"/>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01818"/>
    <w:multiLevelType w:val="multilevel"/>
    <w:tmpl w:val="2C6ECEFC"/>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56B"/>
    <w:rsid w:val="00115B52"/>
    <w:rsid w:val="001B2A6C"/>
    <w:rsid w:val="00BE35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AE64718"/>
  <w15:docId w15:val="{1E69FD34-0225-F942-A0AA-FCED8971D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fr-F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1B2A6C"/>
    <w:pPr>
      <w:spacing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1B2A6C"/>
    <w:rPr>
      <w:rFonts w:ascii="Times New Roman" w:hAnsi="Times New Roman" w:cs="Times New Roman"/>
      <w:sz w:val="18"/>
      <w:szCs w:val="18"/>
    </w:rPr>
  </w:style>
  <w:style w:type="paragraph" w:styleId="Objetducommentaire">
    <w:name w:val="annotation subject"/>
    <w:basedOn w:val="Commentaire"/>
    <w:next w:val="Commentaire"/>
    <w:link w:val="ObjetducommentaireCar"/>
    <w:uiPriority w:val="99"/>
    <w:semiHidden/>
    <w:unhideWhenUsed/>
    <w:rsid w:val="001B2A6C"/>
    <w:rPr>
      <w:b/>
      <w:bCs/>
    </w:rPr>
  </w:style>
  <w:style w:type="character" w:customStyle="1" w:styleId="ObjetducommentaireCar">
    <w:name w:val="Objet du commentaire Car"/>
    <w:basedOn w:val="CommentaireCar"/>
    <w:link w:val="Objetducommentaire"/>
    <w:uiPriority w:val="99"/>
    <w:semiHidden/>
    <w:rsid w:val="001B2A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www.gartner.com/" TargetMode="External"/><Relationship Id="rId1" Type="http://schemas.openxmlformats.org/officeDocument/2006/relationships/hyperlink" Target="https://www.gartner.com/smarterwithgartner/would-you-let-artificial-intelligence-make-your-pay-deci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418</Words>
  <Characters>2304</Characters>
  <Application>Microsoft Office Word</Application>
  <DocSecurity>0</DocSecurity>
  <Lines>19</Lines>
  <Paragraphs>5</Paragraphs>
  <ScaleCrop>false</ScaleCrop>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2022-10-12T12:42:00Z</dcterms:created>
  <dcterms:modified xsi:type="dcterms:W3CDTF">2022-10-12T12:44:00Z</dcterms:modified>
</cp:coreProperties>
</file>