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E55D74D" w:rsidP="0B5158CC" w:rsidRDefault="1E55D74D" w14:paraId="62473551" w14:textId="6452D7BC">
      <w:pPr>
        <w:pStyle w:val="Heading2"/>
        <w:spacing w:before="299" w:beforeAutospacing="off" w:after="299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Executive Summary</w:t>
      </w:r>
    </w:p>
    <w:p w:rsidR="1E55D74D" w:rsidP="0B5158CC" w:rsidRDefault="1E55D74D" w14:paraId="4F6A5FEC" w14:textId="55A0FBC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This team report synthesizes three in-depth DIVE analyses that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examined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Superstore’s sales performance, customer behavior, and product profitability. Taken together, the findings reveal a core strategic challenge: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Superstore’s current growth is unsustainable due to profit leakage from a combination of discount-driven margin erosion, product line inefficiencies, and region-specific churn among high-value customers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1E55D74D" w:rsidP="0B5158CC" w:rsidRDefault="1E55D74D" w14:paraId="4E8EC520" w14:textId="3F0A4BE9">
      <w:pPr>
        <w:pStyle w:val="Heading3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Top 3 Unified Insights</w:t>
      </w:r>
    </w:p>
    <w:p w:rsidR="1E55D74D" w:rsidP="0B5158CC" w:rsidRDefault="1E55D74D" w14:paraId="26E0AB75" w14:textId="020B2B9C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Profitability is Highly Concentrated and Unevenly Protected</w:t>
      </w:r>
    </w:p>
    <w:p w:rsidR="1E55D74D" w:rsidP="0B5158CC" w:rsidRDefault="1E55D74D" w14:paraId="0E09A397" w14:textId="308EE50B">
      <w:pPr>
        <w:numPr>
          <w:ilvl w:val="0"/>
          <w:numId w:val="1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Across all three analyses, one insight is clear: a small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portion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of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Superstore’s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SKUs and customer base drive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the majority of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profit. Specifically, less than 20% of products (notably Copiers, Phones, and Accessories) generate over 50% of margin, and a narrow Champion customer segment delivers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nearly $950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in historical profit per individual. However, this concentration is not reflected in the company’s merchandising, promotional, or customer retention strategies. Resources are currently being spread too thinly across low-performing SKUs and undifferentiated discounting.</w:t>
      </w:r>
    </w:p>
    <w:p w:rsidR="1E55D74D" w:rsidP="0B5158CC" w:rsidRDefault="1E55D74D" w14:paraId="572156CA" w14:textId="0A4425EB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Deep Discounting is Actively Harming Both Profit and Loyalty</w:t>
      </w:r>
    </w:p>
    <w:p w:rsidR="1E55D74D" w:rsidP="0B5158CC" w:rsidRDefault="1E55D74D" w14:paraId="568ACFB7" w14:textId="794B704B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Discounts above 20% consistently result in negative average profits—this was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demonstrated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in both the sales analysis (Member A) and product-level profitability deep dive (Member T). More critically, the customer behavior analysis (Member B) uncovered that such discounts are often the final touchpoint for high-value customers before they churn. In Ohio, Pennsylvania, and Illinois, heavily discounted, low-margin items—especially Binders—are overrepresented in final transactions before a high-value customer disengages permanently. The business is, in effect, subsidizing its own churn.</w:t>
      </w:r>
    </w:p>
    <w:p w:rsidR="1E55D74D" w:rsidP="0B5158CC" w:rsidRDefault="1E55D74D" w14:paraId="6635AFBA" w14:textId="3DDAB83B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Seasonality and Geography Create Asymmetrical Opportunity</w:t>
      </w:r>
    </w:p>
    <w:p w:rsidR="1E55D74D" w:rsidP="0B5158CC" w:rsidRDefault="1E55D74D" w14:paraId="18FD64A3" w14:textId="5D99860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Superstore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sees a sharp sales spike in Q4, particularly in November and December, and performs strongly in the West and East regions. However, product selection, discount strategy, and campaign planning do not fully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leverage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this seasonality. At the same time, customer churn is concentrated in specific geographic pockets (OH, PA, IL), where poor last-mile experiences are 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exacerbated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by unprofitable products and discount policies. Both opportunities (holiday revenue spikes) and risks (regional churn) are under-managed due to insufficient analytical alignment.</w:t>
      </w:r>
    </w:p>
    <w:p w:rsidR="1E55D74D" w:rsidP="0B5158CC" w:rsidRDefault="1E55D74D" w14:paraId="609877DE" w14:textId="71052042">
      <w:pPr>
        <w:pStyle w:val="Heading3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Critical Business Challenges Identified</w:t>
      </w:r>
    </w:p>
    <w:p w:rsidR="1E55D74D" w:rsidP="0B5158CC" w:rsidRDefault="1E55D74D" w14:paraId="0498C8B4" w14:textId="751BF0B5">
      <w:pPr>
        <w:pStyle w:val="ListParagraph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Unsustainable Margin Erosion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: Deep discounting is widely used across product categories without correlation to volume increases, and leads to disproportionate losses, especially on structurally unprofitable SKUs.</w:t>
      </w:r>
    </w:p>
    <w:p w:rsidR="1E55D74D" w:rsidP="0B5158CC" w:rsidRDefault="1E55D74D" w14:paraId="743677A8" w14:textId="02CFDC8A">
      <w:pPr>
        <w:pStyle w:val="ListParagraph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Localized Customer Attrition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: The company is losing high-value customers in predictable geographic zones due to discount misuse and poor product experiences.</w:t>
      </w:r>
    </w:p>
    <w:p w:rsidR="1E55D74D" w:rsidP="0B5158CC" w:rsidRDefault="1E55D74D" w14:paraId="32442B58" w14:textId="00902228">
      <w:pPr>
        <w:pStyle w:val="ListParagraph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Overinvestment in Low-Performing SKUs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: A long tail of unprofitable or low-margin SKUs continues to occupy shelf space, receive promotional funding, and erode focus from high-performing items.</w:t>
      </w:r>
    </w:p>
    <w:p w:rsidR="1E55D74D" w:rsidP="0B5158CC" w:rsidRDefault="1E55D74D" w14:paraId="79771EF0" w14:textId="30725977">
      <w:pPr>
        <w:pStyle w:val="ListParagraph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Disconnected Operational Silos</w:t>
      </w: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: Sales, product, marketing, and analytics are not consistently aligned around profitability or customer value signals.</w:t>
      </w:r>
    </w:p>
    <w:p w:rsidR="1E55D74D" w:rsidP="0B5158CC" w:rsidRDefault="1E55D74D" w14:paraId="7F2E2616" w14:textId="25813042">
      <w:pPr>
        <w:pStyle w:val="Heading3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Recommended Priority Actions</w:t>
      </w:r>
    </w:p>
    <w:p w:rsidR="1E55D74D" w:rsidP="0B5158CC" w:rsidRDefault="1E55D74D" w14:paraId="0B7C7FE9" w14:textId="21E48BD6">
      <w:pPr>
        <w:pStyle w:val="ListParagraph"/>
        <w:numPr>
          <w:ilvl w:val="0"/>
          <w:numId w:val="1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Immediately reform discount policies by introducing SKU-specific guardrails to block toxic promotions.</w:t>
      </w:r>
    </w:p>
    <w:p w:rsidR="1E55D74D" w:rsidP="0B5158CC" w:rsidRDefault="1E55D74D" w14:paraId="7EE800DE" w14:textId="07C70669">
      <w:pPr>
        <w:pStyle w:val="ListParagraph"/>
        <w:numPr>
          <w:ilvl w:val="0"/>
          <w:numId w:val="1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Launch a churn-recovery pilot focused on Ohio, with structured win-back offers centered on high-margin “Hero” SKUs.</w:t>
      </w:r>
    </w:p>
    <w:p w:rsidR="1E55D74D" w:rsidP="0B5158CC" w:rsidRDefault="1E55D74D" w14:paraId="6EFEFF85" w14:textId="21500613">
      <w:pPr>
        <w:pStyle w:val="ListParagraph"/>
        <w:numPr>
          <w:ilvl w:val="0"/>
          <w:numId w:val="1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Rationalize the product catalog by phasing out the bottom 30% of loss-generating SKUs and renegotiating supplier terms on marginal “Volume Trap” products.</w:t>
      </w:r>
    </w:p>
    <w:p w:rsidR="1E55D74D" w:rsidP="0B5158CC" w:rsidRDefault="1E55D74D" w14:paraId="066B4C8F" w14:textId="32E87828">
      <w:pPr>
        <w:pStyle w:val="ListParagraph"/>
        <w:numPr>
          <w:ilvl w:val="0"/>
          <w:numId w:val="1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Reframe Q4 promotional planning around profitable stars like Copiers and Phones with price floor protections and dynamic bundling.</w:t>
      </w:r>
    </w:p>
    <w:p w:rsidR="1E55D74D" w:rsidP="0B5158CC" w:rsidRDefault="1E55D74D" w14:paraId="00C2793F" w14:textId="25E67DA9">
      <w:pPr>
        <w:pStyle w:val="ListParagraph"/>
        <w:numPr>
          <w:ilvl w:val="0"/>
          <w:numId w:val="1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B5158CC" w:rsidR="1E55D7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Build predictive analytics capabilities for regional forecasting, SKU profitability, and churn risk modeling to support longer-term transformation.</w:t>
      </w:r>
    </w:p>
    <w:p w:rsidR="5D7DCB64" w:rsidP="66FBECD7" w:rsidRDefault="5D7DCB64" w14:paraId="5AA50BB3" w14:textId="70611813">
      <w:pPr>
        <w:pStyle w:val="Normal"/>
        <w:spacing w:line="240" w:lineRule="auto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sectPr w:rsidR="000658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e067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47b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c7b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b9e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90e2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f55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146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426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65a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f6c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da0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d5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27a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0f0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63a2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2511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ce8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ac5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36c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5c6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2ae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ff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3c2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67f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fc1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9be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897019"/>
    <w:rsid w:val="0006587D"/>
    <w:rsid w:val="00B00E33"/>
    <w:rsid w:val="0B5158CC"/>
    <w:rsid w:val="0E14EAD5"/>
    <w:rsid w:val="17565DC1"/>
    <w:rsid w:val="1E55D74D"/>
    <w:rsid w:val="2CFA5D3C"/>
    <w:rsid w:val="59897019"/>
    <w:rsid w:val="5D7DCB64"/>
    <w:rsid w:val="66FBECD7"/>
    <w:rsid w:val="7A979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019"/>
  <w15:chartTrackingRefBased/>
  <w15:docId w15:val="{66FECF67-3108-44CE-BBA2-DEFC3253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FA5D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c4270da8ce404b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Sameer Yelamarthi</dc:creator>
  <keywords/>
  <dc:description/>
  <lastModifiedBy>Sameer Yelamarthi</lastModifiedBy>
  <revision>5</revision>
  <dcterms:created xsi:type="dcterms:W3CDTF">2025-07-13T18:24:00.0000000Z</dcterms:created>
  <dcterms:modified xsi:type="dcterms:W3CDTF">2025-07-18T23:06:09.7203815Z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2025-07-13T18:24:31Z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80d8cd4c-a998-43a8-812b-e68037598fe0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</Properties>
</file>