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6945"/>
      </w:tblGrid>
      <w:tr w:rsidR="00534F74" w:rsidRPr="009A2DB2" w:rsidTr="0062149C">
        <w:trPr>
          <w:trHeight w:val="2268"/>
        </w:trPr>
        <w:tc>
          <w:tcPr>
            <w:tcW w:w="7939" w:type="dxa"/>
          </w:tcPr>
          <w:p w:rsidR="00534F74" w:rsidRPr="009A2DB2" w:rsidRDefault="00534F74" w:rsidP="0062149C">
            <w:pPr>
              <w:ind w:right="-2"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6945" w:type="dxa"/>
          </w:tcPr>
          <w:p w:rsidR="00534F74" w:rsidRPr="009A2DB2" w:rsidRDefault="00534F74" w:rsidP="009A2DB2">
            <w:pPr>
              <w:ind w:left="1734" w:firstLine="0"/>
              <w:rPr>
                <w:rFonts w:cs="Times New Roman"/>
                <w:szCs w:val="28"/>
              </w:rPr>
            </w:pPr>
            <w:r w:rsidRPr="009A2DB2">
              <w:rPr>
                <w:rFonts w:cs="Times New Roman"/>
                <w:szCs w:val="28"/>
              </w:rPr>
              <w:t>УТВЕРЖДАЮ:</w:t>
            </w:r>
          </w:p>
          <w:p w:rsidR="00534F74" w:rsidRPr="009A2DB2" w:rsidRDefault="00C37112" w:rsidP="009A2DB2">
            <w:pPr>
              <w:ind w:left="17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Директор МУ «СШ РМР»</w:t>
            </w:r>
          </w:p>
          <w:p w:rsidR="00534F74" w:rsidRPr="009A2DB2" w:rsidRDefault="00534F74" w:rsidP="0062149C">
            <w:pPr>
              <w:tabs>
                <w:tab w:val="left" w:pos="4395"/>
              </w:tabs>
              <w:ind w:firstLine="0"/>
              <w:jc w:val="right"/>
              <w:rPr>
                <w:rFonts w:cs="Times New Roman"/>
                <w:szCs w:val="28"/>
              </w:rPr>
            </w:pPr>
          </w:p>
          <w:p w:rsidR="00534F74" w:rsidRPr="009A2DB2" w:rsidRDefault="00C37112" w:rsidP="009A2DB2">
            <w:pPr>
              <w:ind w:left="17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 М.В.Григорьев</w:t>
            </w:r>
          </w:p>
          <w:p w:rsidR="00534F74" w:rsidRPr="009A2DB2" w:rsidRDefault="00534F74" w:rsidP="0062149C">
            <w:pPr>
              <w:tabs>
                <w:tab w:val="left" w:pos="4395"/>
              </w:tabs>
              <w:ind w:firstLine="0"/>
              <w:rPr>
                <w:rFonts w:cs="Times New Roman"/>
                <w:szCs w:val="28"/>
              </w:rPr>
            </w:pPr>
          </w:p>
          <w:p w:rsidR="00534F74" w:rsidRPr="009A2DB2" w:rsidRDefault="00C37112" w:rsidP="00C37112">
            <w:pPr>
              <w:ind w:left="17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«_14</w:t>
            </w:r>
            <w:r w:rsidR="006210D2">
              <w:rPr>
                <w:rFonts w:cs="Times New Roman"/>
                <w:szCs w:val="28"/>
              </w:rPr>
              <w:t>_</w:t>
            </w:r>
            <w:r w:rsidR="00534F74" w:rsidRPr="009A2DB2">
              <w:rPr>
                <w:rFonts w:cs="Times New Roman"/>
                <w:szCs w:val="28"/>
              </w:rPr>
              <w:t>»</w:t>
            </w:r>
            <w:r w:rsidR="009A2DB2">
              <w:rPr>
                <w:rFonts w:cs="Times New Roman"/>
                <w:szCs w:val="28"/>
              </w:rPr>
              <w:t xml:space="preserve"> </w:t>
            </w:r>
            <w:r w:rsidR="00930A46">
              <w:rPr>
                <w:rFonts w:cs="Times New Roman"/>
                <w:szCs w:val="28"/>
              </w:rPr>
              <w:t>сентября  2019</w:t>
            </w:r>
            <w:bookmarkStart w:id="0" w:name="_GoBack"/>
            <w:bookmarkEnd w:id="0"/>
            <w:r w:rsidR="009A2DB2">
              <w:rPr>
                <w:rFonts w:cs="Times New Roman"/>
                <w:szCs w:val="28"/>
              </w:rPr>
              <w:t xml:space="preserve"> г</w:t>
            </w:r>
            <w:r w:rsidR="00534F74" w:rsidRPr="009A2DB2">
              <w:rPr>
                <w:rFonts w:cs="Times New Roman"/>
                <w:szCs w:val="28"/>
              </w:rPr>
              <w:t>ода</w:t>
            </w:r>
          </w:p>
        </w:tc>
      </w:tr>
    </w:tbl>
    <w:p w:rsidR="00534F74" w:rsidRPr="009A2DB2" w:rsidRDefault="00534F74" w:rsidP="00534F74">
      <w:pPr>
        <w:ind w:firstLine="0"/>
        <w:jc w:val="right"/>
        <w:rPr>
          <w:rFonts w:cs="Times New Roman"/>
          <w:bCs/>
          <w:lang w:eastAsia="ru-RU"/>
        </w:rPr>
      </w:pPr>
    </w:p>
    <w:p w:rsidR="00534F74" w:rsidRPr="009A2DB2" w:rsidRDefault="00F94564" w:rsidP="00534F74">
      <w:pPr>
        <w:ind w:firstLine="0"/>
        <w:jc w:val="center"/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lang w:eastAsia="ru-RU"/>
        </w:rPr>
        <w:t>К</w:t>
      </w:r>
      <w:r w:rsidR="00534F74" w:rsidRPr="009A2DB2">
        <w:rPr>
          <w:rFonts w:cs="Times New Roman"/>
          <w:b/>
          <w:bCs/>
          <w:lang w:eastAsia="ru-RU"/>
        </w:rPr>
        <w:t>арта коррупционных рисков</w:t>
      </w:r>
      <w:r w:rsidR="00534F74" w:rsidRPr="009A2DB2">
        <w:rPr>
          <w:rFonts w:cs="Times New Roman"/>
          <w:b/>
          <w:bCs/>
          <w:lang w:eastAsia="ru-RU"/>
        </w:rPr>
        <w:br/>
      </w:r>
      <w:r w:rsidR="006210D2">
        <w:rPr>
          <w:rFonts w:cs="Times New Roman"/>
          <w:b/>
          <w:bCs/>
          <w:lang w:eastAsia="ru-RU"/>
        </w:rPr>
        <w:t>муниципального</w:t>
      </w:r>
      <w:r w:rsidR="00B657F8">
        <w:rPr>
          <w:rFonts w:cs="Times New Roman"/>
          <w:b/>
          <w:bCs/>
          <w:lang w:eastAsia="ru-RU"/>
        </w:rPr>
        <w:t xml:space="preserve"> учреждения спортивная школа Рыбинского муниципального района</w:t>
      </w:r>
    </w:p>
    <w:p w:rsidR="00534F74" w:rsidRPr="009A2DB2" w:rsidRDefault="00534F74" w:rsidP="00534F74">
      <w:pPr>
        <w:ind w:firstLine="0"/>
        <w:jc w:val="center"/>
        <w:rPr>
          <w:rFonts w:cs="Times New Roman"/>
          <w:b/>
          <w:bCs/>
          <w:lang w:eastAsia="ru-RU"/>
        </w:rPr>
      </w:pPr>
    </w:p>
    <w:tbl>
      <w:tblPr>
        <w:tblStyle w:val="a3"/>
        <w:tblW w:w="14850" w:type="dxa"/>
        <w:tblLook w:val="04A0" w:firstRow="1" w:lastRow="0" w:firstColumn="1" w:lastColumn="0" w:noHBand="0" w:noVBand="1"/>
      </w:tblPr>
      <w:tblGrid>
        <w:gridCol w:w="817"/>
        <w:gridCol w:w="2693"/>
        <w:gridCol w:w="3667"/>
        <w:gridCol w:w="2003"/>
        <w:gridCol w:w="1276"/>
        <w:gridCol w:w="4394"/>
      </w:tblGrid>
      <w:tr w:rsidR="00534F74" w:rsidRPr="009A2DB2" w:rsidTr="0062149C">
        <w:tc>
          <w:tcPr>
            <w:tcW w:w="817" w:type="dxa"/>
          </w:tcPr>
          <w:p w:rsidR="00534F74" w:rsidRPr="009A2DB2" w:rsidRDefault="00534F74" w:rsidP="0062149C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693" w:type="dxa"/>
          </w:tcPr>
          <w:p w:rsidR="00534F74" w:rsidRPr="009A2DB2" w:rsidRDefault="00534F74" w:rsidP="0062149C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Коррупционно-опасная функция</w:t>
            </w:r>
            <w:r w:rsidRPr="009A2DB2">
              <w:rPr>
                <w:rStyle w:val="aa"/>
                <w:sz w:val="24"/>
                <w:szCs w:val="24"/>
                <w:lang w:eastAsia="ru-RU"/>
              </w:rPr>
              <w:footnoteReference w:id="1"/>
            </w:r>
          </w:p>
        </w:tc>
        <w:tc>
          <w:tcPr>
            <w:tcW w:w="3667" w:type="dxa"/>
          </w:tcPr>
          <w:p w:rsidR="00534F74" w:rsidRPr="009A2DB2" w:rsidRDefault="00534F74" w:rsidP="0062149C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Типовые ситуации</w:t>
            </w:r>
            <w:r w:rsidRPr="009A2DB2">
              <w:rPr>
                <w:rStyle w:val="aa"/>
                <w:sz w:val="24"/>
                <w:szCs w:val="24"/>
                <w:lang w:eastAsia="ru-RU"/>
              </w:rPr>
              <w:footnoteReference w:id="2"/>
            </w:r>
          </w:p>
        </w:tc>
        <w:tc>
          <w:tcPr>
            <w:tcW w:w="2003" w:type="dxa"/>
          </w:tcPr>
          <w:p w:rsidR="00534F74" w:rsidRPr="009A2DB2" w:rsidRDefault="00534F74" w:rsidP="00534F74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Наименование должности</w:t>
            </w:r>
          </w:p>
        </w:tc>
        <w:tc>
          <w:tcPr>
            <w:tcW w:w="1276" w:type="dxa"/>
          </w:tcPr>
          <w:p w:rsidR="00534F74" w:rsidRPr="009A2DB2" w:rsidRDefault="00534F74" w:rsidP="0062149C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Степень риска (низкая, средняя, высокая)</w:t>
            </w:r>
            <w:r w:rsidRPr="009A2DB2">
              <w:rPr>
                <w:rStyle w:val="aa"/>
                <w:sz w:val="24"/>
                <w:szCs w:val="24"/>
                <w:lang w:eastAsia="ru-RU"/>
              </w:rPr>
              <w:footnoteReference w:id="3"/>
            </w:r>
          </w:p>
        </w:tc>
        <w:tc>
          <w:tcPr>
            <w:tcW w:w="4394" w:type="dxa"/>
          </w:tcPr>
          <w:p w:rsidR="00534F74" w:rsidRPr="009A2DB2" w:rsidRDefault="00534F74" w:rsidP="0062149C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Меры по управлению 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br/>
              <w:t>коррупционными рисками</w:t>
            </w:r>
            <w:r w:rsidRPr="009A2DB2">
              <w:rPr>
                <w:rStyle w:val="aa"/>
                <w:sz w:val="24"/>
                <w:szCs w:val="24"/>
                <w:lang w:eastAsia="ru-RU"/>
              </w:rPr>
              <w:footnoteReference w:id="4"/>
            </w:r>
          </w:p>
        </w:tc>
      </w:tr>
    </w:tbl>
    <w:p w:rsidR="00534F74" w:rsidRPr="009A2DB2" w:rsidRDefault="00534F74" w:rsidP="00534F74">
      <w:pPr>
        <w:rPr>
          <w:sz w:val="2"/>
          <w:szCs w:val="2"/>
        </w:rPr>
      </w:pP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816"/>
        <w:gridCol w:w="2693"/>
        <w:gridCol w:w="3687"/>
        <w:gridCol w:w="1984"/>
        <w:gridCol w:w="1276"/>
        <w:gridCol w:w="4394"/>
      </w:tblGrid>
      <w:tr w:rsidR="00534F74" w:rsidRPr="009A2DB2" w:rsidTr="0062149C">
        <w:trPr>
          <w:tblHeader/>
        </w:trPr>
        <w:tc>
          <w:tcPr>
            <w:tcW w:w="816" w:type="dxa"/>
          </w:tcPr>
          <w:p w:rsidR="00534F74" w:rsidRPr="009A2DB2" w:rsidRDefault="00534F74" w:rsidP="0062149C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3" w:type="dxa"/>
          </w:tcPr>
          <w:p w:rsidR="00534F74" w:rsidRPr="009A2DB2" w:rsidRDefault="00534F74" w:rsidP="0062149C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87" w:type="dxa"/>
          </w:tcPr>
          <w:p w:rsidR="00534F74" w:rsidRPr="009A2DB2" w:rsidRDefault="00534F74" w:rsidP="0062149C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</w:tcPr>
          <w:p w:rsidR="00534F74" w:rsidRPr="009A2DB2" w:rsidRDefault="00534F74" w:rsidP="0062149C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6" w:type="dxa"/>
          </w:tcPr>
          <w:p w:rsidR="00534F74" w:rsidRPr="009A2DB2" w:rsidRDefault="00534F74" w:rsidP="0062149C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94" w:type="dxa"/>
          </w:tcPr>
          <w:p w:rsidR="00534F74" w:rsidRPr="009A2DB2" w:rsidRDefault="00534F74" w:rsidP="0062149C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bCs/>
                <w:sz w:val="24"/>
                <w:szCs w:val="24"/>
                <w:lang w:eastAsia="ru-RU"/>
              </w:rPr>
              <w:t>6</w:t>
            </w:r>
          </w:p>
        </w:tc>
      </w:tr>
      <w:tr w:rsidR="00C37112" w:rsidRPr="009A2DB2" w:rsidTr="00B90D05">
        <w:tc>
          <w:tcPr>
            <w:tcW w:w="816" w:type="dxa"/>
            <w:vMerge w:val="restart"/>
          </w:tcPr>
          <w:p w:rsidR="00C37112" w:rsidRPr="009A2DB2" w:rsidRDefault="00C37112" w:rsidP="00534F74">
            <w:pPr>
              <w:pStyle w:val="10"/>
              <w:keepNext w:val="0"/>
              <w:keepLines w:val="0"/>
              <w:widowControl w:val="0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left="0" w:right="0" w:firstLine="0"/>
              <w:outlineLvl w:val="1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 w:val="restart"/>
          </w:tcPr>
          <w:p w:rsidR="00C37112" w:rsidRPr="009A2DB2" w:rsidRDefault="00C37112" w:rsidP="00534F74">
            <w:pPr>
              <w:ind w:firstLine="0"/>
              <w:rPr>
                <w:rFonts w:cs="Times New Roman"/>
                <w:bCs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Подготовка проектов локальных нормативных актов</w:t>
            </w:r>
          </w:p>
        </w:tc>
        <w:tc>
          <w:tcPr>
            <w:tcW w:w="3687" w:type="dxa"/>
            <w:tcBorders>
              <w:bottom w:val="single" w:sz="4" w:space="0" w:color="auto"/>
            </w:tcBorders>
          </w:tcPr>
          <w:p w:rsidR="00C37112" w:rsidRPr="009A2DB2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Разработка и согласование проектов локальных нормативных правовых актов, содержащих коррупциогенные факторы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C37112" w:rsidRPr="006210D2" w:rsidRDefault="00C37112" w:rsidP="006210D2">
            <w:pPr>
              <w:ind w:firstLine="0"/>
              <w:jc w:val="both"/>
              <w:rPr>
                <w:rFonts w:eastAsia="Calibri"/>
                <w:sz w:val="24"/>
                <w:szCs w:val="24"/>
              </w:rPr>
            </w:pPr>
            <w:r w:rsidRPr="006210D2">
              <w:rPr>
                <w:rFonts w:eastAsia="Calibri"/>
                <w:sz w:val="24"/>
                <w:szCs w:val="24"/>
              </w:rPr>
              <w:t>Директор</w:t>
            </w:r>
          </w:p>
          <w:p w:rsidR="00C37112" w:rsidRPr="009A2DB2" w:rsidRDefault="00C37112" w:rsidP="00223932">
            <w:pPr>
              <w:ind w:firstLine="0"/>
              <w:jc w:val="both"/>
              <w:rPr>
                <w:rFonts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7112" w:rsidRPr="009A2DB2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4394" w:type="dxa"/>
            <w:vMerge w:val="restart"/>
          </w:tcPr>
          <w:p w:rsidR="00C37112" w:rsidRDefault="00C37112" w:rsidP="00BE72CA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1.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Регулирование порядка, способа и сроков совершения действий работниками при осуществлении </w:t>
            </w:r>
            <w:r w:rsidR="00181791">
              <w:rPr>
                <w:rFonts w:cs="Times New Roman"/>
                <w:sz w:val="24"/>
                <w:szCs w:val="24"/>
                <w:lang w:eastAsia="ru-RU"/>
              </w:rPr>
              <w:t>коррупционно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t>-опасной функции;</w:t>
            </w:r>
          </w:p>
          <w:p w:rsidR="00C37112" w:rsidRPr="00BE72CA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2.</w:t>
            </w:r>
            <w:r w:rsidRPr="00BE72CA">
              <w:rPr>
                <w:sz w:val="24"/>
                <w:szCs w:val="24"/>
              </w:rPr>
              <w:t>Привлечение к разработке нормативных правовых актов институтов гражданского  общества в формах обсуждения</w:t>
            </w:r>
            <w:r>
              <w:rPr>
                <w:sz w:val="24"/>
                <w:szCs w:val="24"/>
              </w:rPr>
              <w:t>;</w:t>
            </w:r>
          </w:p>
          <w:p w:rsidR="00C37112" w:rsidRPr="009A2DB2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3.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t>создание совместных рабочих групп;</w:t>
            </w:r>
          </w:p>
          <w:p w:rsidR="00C37112" w:rsidRPr="009A2DB2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4.разъяснение работникам;</w:t>
            </w:r>
          </w:p>
          <w:p w:rsidR="00C37112" w:rsidRPr="009A2DB2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5.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 незамедлительно сообщить представителю нанимателя о склонении 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lastRenderedPageBreak/>
              <w:t>его к совершению коррупционного правонарушения;</w:t>
            </w:r>
          </w:p>
          <w:p w:rsidR="00C37112" w:rsidRPr="009A2DB2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6.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 ответственности за совершение коррупционных правонарушений.</w:t>
            </w:r>
          </w:p>
          <w:p w:rsidR="00C37112" w:rsidRPr="009A2DB2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C37112" w:rsidRPr="009A2DB2" w:rsidTr="00B90D05">
        <w:tc>
          <w:tcPr>
            <w:tcW w:w="816" w:type="dxa"/>
            <w:vMerge/>
          </w:tcPr>
          <w:p w:rsidR="00C37112" w:rsidRPr="009A2DB2" w:rsidRDefault="00C37112" w:rsidP="0062149C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9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C37112" w:rsidRPr="009A2DB2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</w:tcPr>
          <w:p w:rsidR="00C37112" w:rsidRPr="009A2DB2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Разработка и согласование проектов локальных нормативных правовых актов, содержащих коррупциогенные факторы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C37112" w:rsidRPr="009A2DB2" w:rsidRDefault="00C37112" w:rsidP="00534F74">
            <w:pPr>
              <w:ind w:firstLine="0"/>
              <w:rPr>
                <w:rFonts w:cs="Times New Roman"/>
                <w:bCs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bCs/>
                <w:sz w:val="24"/>
                <w:szCs w:val="24"/>
                <w:lang w:eastAsia="ru-RU"/>
              </w:rPr>
              <w:t xml:space="preserve">заместитель руководителя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37112" w:rsidRPr="009A2DB2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4394" w:type="dxa"/>
            <w:vMerge/>
          </w:tcPr>
          <w:p w:rsidR="00C37112" w:rsidRPr="009A2DB2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C37112" w:rsidRPr="009A2DB2" w:rsidTr="00B90D05">
        <w:tc>
          <w:tcPr>
            <w:tcW w:w="816" w:type="dxa"/>
            <w:vMerge/>
            <w:tcBorders>
              <w:bottom w:val="single" w:sz="4" w:space="0" w:color="auto"/>
            </w:tcBorders>
          </w:tcPr>
          <w:p w:rsidR="00C37112" w:rsidRPr="009A2DB2" w:rsidRDefault="00C37112" w:rsidP="0062149C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9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</w:tcPr>
          <w:p w:rsidR="00C37112" w:rsidRPr="009A2DB2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</w:tcPr>
          <w:p w:rsidR="00C37112" w:rsidRPr="009A2DB2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Разработка и согласование проектов локальных 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lastRenderedPageBreak/>
              <w:t>нормативных правовых актов, содержащих коррупциогенные факторы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C37112" w:rsidRPr="009A2DB2" w:rsidRDefault="00C37112" w:rsidP="0062149C">
            <w:pPr>
              <w:ind w:firstLine="0"/>
              <w:rPr>
                <w:rFonts w:cs="Times New Roman"/>
                <w:bCs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bCs/>
                <w:sz w:val="24"/>
                <w:szCs w:val="24"/>
                <w:lang w:eastAsia="ru-RU"/>
              </w:rPr>
              <w:lastRenderedPageBreak/>
              <w:t>Инструктор-методист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37112" w:rsidRPr="009A2DB2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4394" w:type="dxa"/>
            <w:vMerge/>
            <w:tcBorders>
              <w:bottom w:val="single" w:sz="4" w:space="0" w:color="auto"/>
            </w:tcBorders>
          </w:tcPr>
          <w:p w:rsidR="00C37112" w:rsidRPr="009A2DB2" w:rsidRDefault="00C37112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B657F8" w:rsidRPr="009A2DB2" w:rsidTr="0062149C">
        <w:tc>
          <w:tcPr>
            <w:tcW w:w="816" w:type="dxa"/>
            <w:vMerge w:val="restart"/>
          </w:tcPr>
          <w:p w:rsidR="00B657F8" w:rsidRPr="009A2DB2" w:rsidRDefault="00B657F8" w:rsidP="00534F74">
            <w:pPr>
              <w:pStyle w:val="10"/>
              <w:keepNext w:val="0"/>
              <w:keepLines w:val="0"/>
              <w:widowControl w:val="0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left="0" w:right="0" w:firstLine="0"/>
              <w:outlineLvl w:val="1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657F8" w:rsidRPr="009A2DB2" w:rsidRDefault="00B657F8" w:rsidP="00534F74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Осуществление функций муниципального заказчика, осуществляющего закупки товаров, работ, услуг для (муниципальных) нужд</w:t>
            </w:r>
          </w:p>
        </w:tc>
        <w:tc>
          <w:tcPr>
            <w:tcW w:w="3687" w:type="dxa"/>
          </w:tcPr>
          <w:p w:rsidR="00B657F8" w:rsidRPr="009A2DB2" w:rsidRDefault="00B657F8" w:rsidP="00534F74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В ходе разработки и составления технической документации, подготовки проектов муниципальных контрактов установление необоснованных преимуществ для отдельных участников закупки.</w:t>
            </w:r>
          </w:p>
        </w:tc>
        <w:tc>
          <w:tcPr>
            <w:tcW w:w="1984" w:type="dxa"/>
          </w:tcPr>
          <w:p w:rsidR="00B657F8" w:rsidRDefault="00B657F8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Директор</w:t>
            </w:r>
          </w:p>
          <w:p w:rsidR="00B657F8" w:rsidRPr="009A2DB2" w:rsidRDefault="00B657F8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1276" w:type="dxa"/>
          </w:tcPr>
          <w:p w:rsidR="00B657F8" w:rsidRPr="009A2DB2" w:rsidRDefault="00B657F8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4394" w:type="dxa"/>
          </w:tcPr>
          <w:p w:rsidR="00B657F8" w:rsidRPr="009A2DB2" w:rsidRDefault="00B657F8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Нормативное регулирование порядка, способа и сроков совершения действий работниками при осуществлении коррупционно-опасной функции;</w:t>
            </w:r>
          </w:p>
          <w:p w:rsidR="00B657F8" w:rsidRPr="009A2DB2" w:rsidRDefault="00B657F8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разъяснение работникам: </w:t>
            </w:r>
          </w:p>
          <w:p w:rsidR="00B657F8" w:rsidRPr="009A2DB2" w:rsidRDefault="00B657F8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- обязанности незамедлительно сообщить представителю нанимателя о склонении его к совершению коррупционного правонарушения;</w:t>
            </w:r>
          </w:p>
          <w:p w:rsidR="00B657F8" w:rsidRPr="009A2DB2" w:rsidRDefault="00B657F8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- ответственности за совершение коррупционных правонарушений.</w:t>
            </w:r>
          </w:p>
          <w:p w:rsidR="00B657F8" w:rsidRPr="009A2DB2" w:rsidRDefault="00B657F8" w:rsidP="0062149C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B657F8" w:rsidRPr="009A2DB2" w:rsidTr="0062149C">
        <w:tc>
          <w:tcPr>
            <w:tcW w:w="816" w:type="dxa"/>
            <w:vMerge/>
          </w:tcPr>
          <w:p w:rsidR="00B657F8" w:rsidRPr="009A2DB2" w:rsidRDefault="00B657F8" w:rsidP="00B657F8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9"/>
              <w:rPr>
                <w:rFonts w:eastAsia="Times New Roman"/>
                <w:b w:val="0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7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При подготовке обоснования начальной (максимальной) цены контракта необоснованно:              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- расширен (ограничен) круг возможных участников закупки; - необоснованно завышена (занижена) начальная (максимальная) цена контракта.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Подготовка отчета об исследовании рынка начальной цены контракта;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B657F8" w:rsidRPr="009A2DB2" w:rsidTr="0062149C">
        <w:tc>
          <w:tcPr>
            <w:tcW w:w="816" w:type="dxa"/>
            <w:vMerge/>
          </w:tcPr>
          <w:p w:rsidR="00B657F8" w:rsidRPr="009A2DB2" w:rsidRDefault="00B657F8" w:rsidP="00B657F8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9"/>
              <w:rPr>
                <w:rFonts w:eastAsia="Times New Roman"/>
                <w:b w:val="0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7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При приемке результатов выполненных работ (поставленных товаров, оказанных услуг), документальном оформлении расчетов с поставщиками устанавливаются факты 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lastRenderedPageBreak/>
              <w:t>несоответствия выполненных работ (поставленных товаров, оказанных услуг) условиям заключенных государственных (муниципальных) контрактов (договоров). В целях подписания акта приемки представителем исполнителя по муниципальному контракту (договору) за вознаграждение предлагается не отражать в приемной документации информацию о выявленных нарушениях, не предъявлять претензию о допущенном нарушении.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Комиссионный прием результатов выполненных работ (поставленных товаров, оказанных услуг);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разъяснение работникам: 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- обязанности незамедлительно сообщить представителю нанимателя о 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lastRenderedPageBreak/>
              <w:t>склонении его к совершению коррупционного правонарушения;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- ответственности за совершение коррупционных правонарушений.</w:t>
            </w:r>
          </w:p>
        </w:tc>
      </w:tr>
      <w:tr w:rsidR="00B657F8" w:rsidRPr="009A2DB2" w:rsidTr="0062149C">
        <w:tc>
          <w:tcPr>
            <w:tcW w:w="816" w:type="dxa"/>
          </w:tcPr>
          <w:p w:rsidR="00B657F8" w:rsidRPr="009A2DB2" w:rsidRDefault="00B657F8" w:rsidP="00B657F8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9"/>
              <w:rPr>
                <w:rFonts w:eastAsia="Times New Roman"/>
                <w:b w:val="0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7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В целях создания «преференций» для какой-либо организации-исполнителя представителем организации за вознаграждение предлагается нарушить предусмотренную законом процедуру либо допустить нарушения при оформлении документации на закупку у единственного поставщика товаров, работ, услуг.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Нормативное регулирование порядка, способа и сроков совершения действий работникам при осуществлении коррупционно-опасной функции;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16"/>
                <w:szCs w:val="16"/>
                <w:lang w:eastAsia="ru-RU"/>
              </w:rPr>
            </w:pP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привлечение к подготовке документации представителей иных структурных подразделений органа государственной власти (органа местного самоуправления).</w:t>
            </w:r>
          </w:p>
        </w:tc>
      </w:tr>
      <w:tr w:rsidR="00B657F8" w:rsidRPr="009A2DB2" w:rsidTr="0062149C">
        <w:tc>
          <w:tcPr>
            <w:tcW w:w="816" w:type="dxa"/>
          </w:tcPr>
          <w:p w:rsidR="00B657F8" w:rsidRPr="009A2DB2" w:rsidRDefault="00B657F8" w:rsidP="00B657F8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9"/>
              <w:rPr>
                <w:rFonts w:eastAsia="Times New Roman"/>
                <w:b w:val="0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7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В целях заключения муниципального контракта (договора) с подрядной организацией, не имеющей специального разрешения на проведение определенного вида 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lastRenderedPageBreak/>
              <w:t>работ, представителем организации за вознаграждение предлагается при разработке технической документации либо проекта муниципального контракта. (договора) не отражать в условиях контракта (договора) требование к исполнителю о наличии специального разрешения на выполнение определенного вида работ.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Нормативное регулирование порядка, способа и сроков совершения действий работникам при осуществлении коррупционно-опасной функции;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16"/>
                <w:szCs w:val="16"/>
                <w:lang w:eastAsia="ru-RU"/>
              </w:rPr>
            </w:pP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привлечение к подготовке 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lastRenderedPageBreak/>
              <w:t>документации представителей иных структурных подразделений органа государственной власти (органа местного самоуправления).</w:t>
            </w:r>
          </w:p>
        </w:tc>
      </w:tr>
      <w:tr w:rsidR="00B657F8" w:rsidRPr="009A2DB2" w:rsidTr="0062149C">
        <w:trPr>
          <w:trHeight w:val="694"/>
        </w:trPr>
        <w:tc>
          <w:tcPr>
            <w:tcW w:w="816" w:type="dxa"/>
          </w:tcPr>
          <w:p w:rsidR="00B657F8" w:rsidRPr="009A2DB2" w:rsidRDefault="00B657F8" w:rsidP="00B657F8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9"/>
              <w:rPr>
                <w:rFonts w:eastAsia="Times New Roman"/>
                <w:b w:val="0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7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При ведении претензионной работы работнику предлагается за вознаграждение способствовать не предъявлению претензии либо составить претензию, предусматривающую возможность уклонения от ответственности за допущенные нарушения муниципального контракта (договора).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Нормативное регулирование порядка и сроков совершения действий работникам при осуществлении коррупционно-опасной функции;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16"/>
                <w:szCs w:val="16"/>
                <w:lang w:eastAsia="ru-RU"/>
              </w:rPr>
            </w:pP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B657F8" w:rsidRPr="009A2DB2" w:rsidTr="0062149C">
        <w:tc>
          <w:tcPr>
            <w:tcW w:w="816" w:type="dxa"/>
          </w:tcPr>
          <w:p w:rsidR="00B657F8" w:rsidRPr="009A2DB2" w:rsidRDefault="00B657F8" w:rsidP="00B657F8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9"/>
              <w:rPr>
                <w:rFonts w:eastAsia="Times New Roman"/>
                <w:b w:val="0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7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Подмена документов в интересах какого-либо участника </w:t>
            </w:r>
            <w:r w:rsidRPr="009A2DB2">
              <w:rPr>
                <w:rFonts w:cs="Times New Roman"/>
                <w:bCs/>
                <w:sz w:val="24"/>
                <w:szCs w:val="24"/>
                <w:lang w:eastAsia="ru-RU"/>
              </w:rPr>
              <w:t xml:space="preserve">в 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t>обмен на полученное (обещанное) вознаграждение.</w:t>
            </w:r>
          </w:p>
        </w:tc>
        <w:tc>
          <w:tcPr>
            <w:tcW w:w="198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Публичное вскрытие конвертов и открытие доступа к заявкам, поданным в электронном виде.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16"/>
                <w:szCs w:val="16"/>
                <w:lang w:eastAsia="ru-RU"/>
              </w:rPr>
            </w:pP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Коллегиальное принятие решений.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16"/>
                <w:szCs w:val="16"/>
                <w:lang w:eastAsia="ru-RU"/>
              </w:rPr>
            </w:pP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B657F8" w:rsidRPr="009A2DB2" w:rsidTr="0062149C">
        <w:trPr>
          <w:trHeight w:val="2227"/>
        </w:trPr>
        <w:tc>
          <w:tcPr>
            <w:tcW w:w="816" w:type="dxa"/>
          </w:tcPr>
          <w:p w:rsidR="00B657F8" w:rsidRPr="009A2DB2" w:rsidRDefault="00B657F8" w:rsidP="00B657F8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9"/>
              <w:rPr>
                <w:rFonts w:eastAsia="Times New Roman"/>
                <w:b w:val="0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7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Участие в голосовании при наличии близкого родства или свойства с участником закупки.</w:t>
            </w:r>
          </w:p>
        </w:tc>
        <w:tc>
          <w:tcPr>
            <w:tcW w:w="198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Нормативное закрепление порядка раскрытия конфликта интересов и его урегулирования; 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повышение личной ответственности членов комиссии путем подписания ими заявлений об отсутствии конфликта интересов.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B657F8" w:rsidRPr="009A2DB2" w:rsidTr="0062149C">
        <w:tc>
          <w:tcPr>
            <w:tcW w:w="816" w:type="dxa"/>
          </w:tcPr>
          <w:p w:rsidR="00B657F8" w:rsidRPr="009A2DB2" w:rsidRDefault="00B657F8" w:rsidP="00B657F8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9"/>
              <w:rPr>
                <w:rFonts w:eastAsia="Times New Roman"/>
                <w:b w:val="0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7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Предоставление неполной или некорректной информации о закупке, подмена разъяснений ссылками на документацию о закупке.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Нормативное регулирование порядка и сроков совершения действий работникам при осуществлении коррупционно-опасной функции.</w:t>
            </w:r>
          </w:p>
        </w:tc>
      </w:tr>
      <w:tr w:rsidR="00B657F8" w:rsidRPr="009A2DB2" w:rsidTr="0062149C">
        <w:tc>
          <w:tcPr>
            <w:tcW w:w="816" w:type="dxa"/>
          </w:tcPr>
          <w:p w:rsidR="00B657F8" w:rsidRPr="009A2DB2" w:rsidRDefault="00B657F8" w:rsidP="00B657F8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9"/>
              <w:rPr>
                <w:rFonts w:eastAsia="Times New Roman"/>
                <w:b w:val="0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7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Прямые контакты и переговоры с потенциальным участником закупки.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16"/>
                <w:szCs w:val="16"/>
                <w:lang w:eastAsia="ru-RU"/>
              </w:rPr>
            </w:pP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Дискриминационные изменения документации.</w:t>
            </w:r>
          </w:p>
        </w:tc>
        <w:tc>
          <w:tcPr>
            <w:tcW w:w="198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Нормативное регулирование порядка и сроков совершения действий работникам при осуществлении коррупционно-опасной функции;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16"/>
                <w:szCs w:val="16"/>
                <w:lang w:eastAsia="ru-RU"/>
              </w:rPr>
            </w:pP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оборудование мест взаимодействия рабочих и представителей участников торгов средствами аудио- записи.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B657F8" w:rsidRPr="009A2DB2" w:rsidTr="0062149C">
        <w:tc>
          <w:tcPr>
            <w:tcW w:w="816" w:type="dxa"/>
          </w:tcPr>
          <w:p w:rsidR="00B657F8" w:rsidRPr="009A2DB2" w:rsidRDefault="00B657F8" w:rsidP="00B657F8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9"/>
              <w:rPr>
                <w:rFonts w:eastAsia="Times New Roman"/>
                <w:b w:val="0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7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При приеме котировочных заявок, конкурсных заявок склонение к разглашению информации об организациях и лицах, подавших заявки на участие в процедурах по размещению заказов на поставку товаров, выполнение работ и оказание услуг для муниципальных нужд, 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lastRenderedPageBreak/>
              <w:t>необоснованный отказ в приеме заявки, несвоевременная регистрация заявки.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Разъяснение работникам: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- обязанности незамедлительно сообщить представителю нанимателя о склонении его к совершению коррупционного правонарушения;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- мер ответственности за совершение коррупционных правонарушений.</w:t>
            </w:r>
          </w:p>
        </w:tc>
      </w:tr>
      <w:tr w:rsidR="00B657F8" w:rsidRPr="009A2DB2" w:rsidTr="008F1B4F">
        <w:trPr>
          <w:trHeight w:val="7359"/>
        </w:trPr>
        <w:tc>
          <w:tcPr>
            <w:tcW w:w="816" w:type="dxa"/>
          </w:tcPr>
          <w:p w:rsidR="00B657F8" w:rsidRPr="009A2DB2" w:rsidRDefault="00B657F8" w:rsidP="00B657F8">
            <w:pPr>
              <w:pStyle w:val="10"/>
              <w:keepNext w:val="0"/>
              <w:keepLines w:val="0"/>
              <w:widowControl w:val="0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left="0" w:right="0" w:firstLine="0"/>
              <w:outlineLvl w:val="1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Оказание государственной (муниципальной) услуги</w:t>
            </w:r>
            <w:r w:rsidRPr="009A2DB2">
              <w:rPr>
                <w:rStyle w:val="aa"/>
                <w:sz w:val="24"/>
                <w:szCs w:val="24"/>
                <w:lang w:eastAsia="ru-RU"/>
              </w:rPr>
              <w:footnoteReference w:id="5"/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«С</w:t>
            </w:r>
            <w:r w:rsidRPr="009A2DB2">
              <w:rPr>
                <w:sz w:val="24"/>
                <w:szCs w:val="24"/>
              </w:rPr>
              <w:t xml:space="preserve">портивная подготовка по </w:t>
            </w:r>
            <w:r w:rsidR="00181791">
              <w:rPr>
                <w:sz w:val="24"/>
                <w:szCs w:val="24"/>
              </w:rPr>
              <w:t>не</w:t>
            </w:r>
            <w:r w:rsidRPr="00181791">
              <w:rPr>
                <w:sz w:val="24"/>
                <w:szCs w:val="24"/>
              </w:rPr>
              <w:t>олимпийским</w:t>
            </w:r>
            <w:r>
              <w:rPr>
                <w:sz w:val="24"/>
                <w:szCs w:val="24"/>
              </w:rPr>
              <w:t xml:space="preserve"> видам спорта»</w:t>
            </w:r>
          </w:p>
        </w:tc>
        <w:tc>
          <w:tcPr>
            <w:tcW w:w="3687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-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Установление необоснованных преимуществ при приеме, переводе и отчисление  спортсменов </w:t>
            </w:r>
            <w:r>
              <w:rPr>
                <w:rFonts w:cs="Times New Roman"/>
                <w:sz w:val="24"/>
                <w:szCs w:val="24"/>
                <w:lang w:eastAsia="ru-RU"/>
              </w:rPr>
              <w:t>.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 </w:t>
            </w:r>
          </w:p>
          <w:p w:rsidR="00B657F8" w:rsidRPr="00B53373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</w:rPr>
              <w:t>-</w:t>
            </w:r>
            <w:r w:rsidRPr="00B53373">
              <w:rPr>
                <w:rFonts w:eastAsia="Calibri"/>
                <w:sz w:val="24"/>
                <w:szCs w:val="24"/>
              </w:rPr>
              <w:t>Контроль приема, перевода и отчисления обучающихся в соответствии с нормативными документами</w:t>
            </w:r>
          </w:p>
          <w:p w:rsidR="00B657F8" w:rsidRPr="009A2DB2" w:rsidRDefault="005F72D6" w:rsidP="00B657F8">
            <w:pPr>
              <w:pStyle w:val="ac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B657F8" w:rsidRPr="009A2DB2">
              <w:rPr>
                <w:rFonts w:ascii="Times New Roman" w:hAnsi="Times New Roman"/>
                <w:sz w:val="24"/>
                <w:szCs w:val="24"/>
              </w:rPr>
              <w:t>Незаконное оказание либо отказ в оказании государственной (муниципальной) услуги.</w:t>
            </w:r>
          </w:p>
          <w:p w:rsidR="00B657F8" w:rsidRPr="00B53373" w:rsidRDefault="005F72D6" w:rsidP="005F72D6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-</w:t>
            </w:r>
            <w:r w:rsidR="00B657F8" w:rsidRPr="009A2DB2">
              <w:rPr>
                <w:rFonts w:cs="Times New Roman"/>
                <w:sz w:val="24"/>
                <w:szCs w:val="24"/>
                <w:lang w:eastAsia="ru-RU"/>
              </w:rPr>
              <w:t>Требование от граждан (юридических лиц) информации и документов, предоставление которых не предусмотрено административным регламентом оказания услуги.</w:t>
            </w:r>
          </w:p>
        </w:tc>
        <w:tc>
          <w:tcPr>
            <w:tcW w:w="1984" w:type="dxa"/>
          </w:tcPr>
          <w:p w:rsidR="00B657F8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Заместитель директора,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</w:t>
            </w:r>
            <w:r w:rsidR="00861FA8">
              <w:rPr>
                <w:rFonts w:cs="Times New Roman"/>
                <w:sz w:val="24"/>
                <w:szCs w:val="24"/>
                <w:lang w:eastAsia="ru-RU"/>
              </w:rPr>
              <w:t>редняя</w:t>
            </w:r>
          </w:p>
        </w:tc>
        <w:tc>
          <w:tcPr>
            <w:tcW w:w="4394" w:type="dxa"/>
          </w:tcPr>
          <w:p w:rsidR="00B657F8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-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t>Размещение на официальном сайте учреждения открытой информации о количестве вакантных мест;</w:t>
            </w:r>
          </w:p>
          <w:p w:rsidR="00B657F8" w:rsidRPr="00B0128B" w:rsidRDefault="00B657F8" w:rsidP="00B657F8">
            <w:pPr>
              <w:ind w:firstLine="0"/>
              <w:jc w:val="both"/>
              <w:rPr>
                <w:rFonts w:eastAsia="Calibri"/>
                <w:sz w:val="24"/>
                <w:szCs w:val="24"/>
              </w:rPr>
            </w:pPr>
            <w:r w:rsidRPr="00B0128B">
              <w:rPr>
                <w:rFonts w:eastAsia="Calibri"/>
                <w:sz w:val="24"/>
                <w:szCs w:val="24"/>
              </w:rPr>
              <w:t>-обеспечение открытой информации о наполняемости групп;</w:t>
            </w:r>
          </w:p>
          <w:p w:rsidR="00B657F8" w:rsidRPr="00B0128B" w:rsidRDefault="00B657F8" w:rsidP="00B657F8">
            <w:pPr>
              <w:ind w:firstLine="0"/>
              <w:jc w:val="both"/>
              <w:rPr>
                <w:rFonts w:eastAsia="Calibri"/>
                <w:sz w:val="24"/>
                <w:szCs w:val="24"/>
              </w:rPr>
            </w:pPr>
            <w:r w:rsidRPr="00B0128B">
              <w:rPr>
                <w:rFonts w:eastAsia="Calibri"/>
                <w:sz w:val="24"/>
                <w:szCs w:val="24"/>
              </w:rPr>
              <w:t xml:space="preserve">-размещение результатов контрольных тестов на стенде информации и в информационной системе; </w:t>
            </w:r>
          </w:p>
          <w:p w:rsidR="00B657F8" w:rsidRPr="00B53373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-О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t>существление контроля за исполнением положений</w:t>
            </w:r>
            <w:r>
              <w:rPr>
                <w:rFonts w:cs="Times New Roman"/>
                <w:sz w:val="24"/>
                <w:szCs w:val="24"/>
                <w:lang w:eastAsia="ru-RU"/>
              </w:rPr>
              <w:t>;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 Административного регламента оказания государственной (муниципальной)услуги;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16"/>
                <w:szCs w:val="16"/>
                <w:lang w:eastAsia="ru-RU"/>
              </w:rPr>
            </w:pP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разъяснение работникам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 об: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- обязанности незамедлительно сообщить представителю нанимателя о склонении его к совершению коррупционного правонарушения;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9A2DB2">
              <w:rPr>
                <w:rFonts w:cs="Times New Roman"/>
                <w:sz w:val="24"/>
                <w:szCs w:val="24"/>
                <w:lang w:eastAsia="ru-RU"/>
              </w:rPr>
              <w:t>- мер</w:t>
            </w:r>
            <w:r>
              <w:rPr>
                <w:rFonts w:cs="Times New Roman"/>
                <w:sz w:val="24"/>
                <w:szCs w:val="24"/>
                <w:lang w:eastAsia="ru-RU"/>
              </w:rPr>
              <w:t>е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t xml:space="preserve"> ответственности за совершение коррупционных правонарушений.</w:t>
            </w:r>
          </w:p>
          <w:p w:rsidR="00B657F8" w:rsidRPr="009A2DB2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-о</w:t>
            </w:r>
            <w:r w:rsidRPr="009A2DB2">
              <w:rPr>
                <w:rFonts w:cs="Times New Roman"/>
                <w:sz w:val="24"/>
                <w:szCs w:val="24"/>
                <w:lang w:eastAsia="ru-RU"/>
              </w:rPr>
              <w:t>птимизация перечня документов(материалов, информации), которые граждане (юридические лица) обязаны предоставить для реализации права.</w:t>
            </w:r>
          </w:p>
        </w:tc>
      </w:tr>
      <w:tr w:rsidR="00B657F8" w:rsidRPr="009A2DB2" w:rsidTr="0062149C">
        <w:tc>
          <w:tcPr>
            <w:tcW w:w="816" w:type="dxa"/>
          </w:tcPr>
          <w:p w:rsidR="00B657F8" w:rsidRDefault="00B657F8" w:rsidP="00B657F8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1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 w:val="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2693" w:type="dxa"/>
          </w:tcPr>
          <w:p w:rsidR="00B657F8" w:rsidRDefault="00B657F8" w:rsidP="00B657F8">
            <w:pPr>
              <w:ind w:firstLine="0"/>
              <w:rPr>
                <w:rStyle w:val="FontStyle14"/>
                <w:sz w:val="24"/>
                <w:szCs w:val="24"/>
              </w:rPr>
            </w:pPr>
            <w:r>
              <w:rPr>
                <w:rStyle w:val="FontStyle14"/>
                <w:sz w:val="24"/>
                <w:szCs w:val="24"/>
              </w:rPr>
              <w:t>Осуществление</w:t>
            </w:r>
            <w:r w:rsidRPr="00276403">
              <w:rPr>
                <w:rStyle w:val="FontStyle14"/>
                <w:sz w:val="24"/>
                <w:szCs w:val="24"/>
              </w:rPr>
              <w:t xml:space="preserve"> приема </w:t>
            </w:r>
            <w:r w:rsidRPr="00276403">
              <w:rPr>
                <w:rStyle w:val="FontStyle14"/>
                <w:sz w:val="24"/>
                <w:szCs w:val="24"/>
              </w:rPr>
              <w:lastRenderedPageBreak/>
              <w:t>пожертвований от граждан и организаций</w:t>
            </w:r>
            <w:r>
              <w:rPr>
                <w:rStyle w:val="FontStyle14"/>
                <w:sz w:val="24"/>
                <w:szCs w:val="24"/>
              </w:rPr>
              <w:t xml:space="preserve"> и их использование.</w:t>
            </w:r>
          </w:p>
          <w:p w:rsidR="00B657F8" w:rsidRDefault="00B657F8" w:rsidP="00B657F8">
            <w:pPr>
              <w:ind w:firstLine="0"/>
              <w:rPr>
                <w:rStyle w:val="FontStyle14"/>
                <w:sz w:val="24"/>
                <w:szCs w:val="24"/>
              </w:rPr>
            </w:pPr>
          </w:p>
        </w:tc>
        <w:tc>
          <w:tcPr>
            <w:tcW w:w="3687" w:type="dxa"/>
          </w:tcPr>
          <w:p w:rsidR="00B657F8" w:rsidRDefault="00B657F8" w:rsidP="00B657F8">
            <w:pPr>
              <w:ind w:firstLine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Нецелевое использование </w:t>
            </w:r>
            <w:r>
              <w:rPr>
                <w:sz w:val="24"/>
                <w:szCs w:val="24"/>
              </w:rPr>
              <w:lastRenderedPageBreak/>
              <w:t>средств.</w:t>
            </w:r>
          </w:p>
          <w:p w:rsidR="00B657F8" w:rsidRDefault="00B657F8" w:rsidP="00B657F8">
            <w:pPr>
              <w:ind w:firstLine="35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B657F8" w:rsidRDefault="00B657F8" w:rsidP="00B657F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Директор</w:t>
            </w:r>
          </w:p>
          <w:p w:rsidR="00B657F8" w:rsidRDefault="00B657F8" w:rsidP="00B657F8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657F8" w:rsidRDefault="00B657F8" w:rsidP="00B657F8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lastRenderedPageBreak/>
              <w:t>Средняя</w:t>
            </w:r>
          </w:p>
        </w:tc>
        <w:tc>
          <w:tcPr>
            <w:tcW w:w="4394" w:type="dxa"/>
          </w:tcPr>
          <w:p w:rsidR="00B657F8" w:rsidRDefault="00B657F8" w:rsidP="00B657F8">
            <w:pPr>
              <w:ind w:firstLine="0"/>
              <w:rPr>
                <w:rStyle w:val="FontStyle14"/>
                <w:sz w:val="24"/>
                <w:szCs w:val="24"/>
              </w:rPr>
            </w:pPr>
            <w:r>
              <w:rPr>
                <w:rStyle w:val="FontStyle14"/>
                <w:sz w:val="24"/>
                <w:szCs w:val="24"/>
              </w:rPr>
              <w:t xml:space="preserve">Создание Комиссии </w:t>
            </w:r>
            <w:r w:rsidRPr="008B3BAF">
              <w:rPr>
                <w:rFonts w:cs="Times New Roman"/>
                <w:sz w:val="24"/>
                <w:szCs w:val="24"/>
              </w:rPr>
              <w:t xml:space="preserve">по  приему в </w:t>
            </w:r>
            <w:r w:rsidRPr="008B3BAF">
              <w:rPr>
                <w:rFonts w:cs="Times New Roman"/>
                <w:sz w:val="24"/>
                <w:szCs w:val="24"/>
              </w:rPr>
              <w:lastRenderedPageBreak/>
              <w:t>безвозмездное пользование, оперативное управление и списанию нефинансовых активов</w:t>
            </w:r>
          </w:p>
        </w:tc>
      </w:tr>
      <w:tr w:rsidR="00496FEB" w:rsidRPr="009A2DB2" w:rsidTr="0062149C">
        <w:tc>
          <w:tcPr>
            <w:tcW w:w="816" w:type="dxa"/>
          </w:tcPr>
          <w:p w:rsidR="00496FEB" w:rsidRDefault="00861FA8" w:rsidP="00496FEB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1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 w:val="0"/>
                <w:sz w:val="24"/>
                <w:szCs w:val="24"/>
                <w:lang w:eastAsia="ru-RU"/>
              </w:rPr>
              <w:lastRenderedPageBreak/>
              <w:t>1.5</w:t>
            </w:r>
          </w:p>
        </w:tc>
        <w:tc>
          <w:tcPr>
            <w:tcW w:w="2693" w:type="dxa"/>
          </w:tcPr>
          <w:p w:rsidR="00496FEB" w:rsidRPr="00007789" w:rsidRDefault="00496FEB" w:rsidP="00496FEB">
            <w:pPr>
              <w:autoSpaceDE w:val="0"/>
              <w:autoSpaceDN w:val="0"/>
              <w:adjustRightInd w:val="0"/>
              <w:ind w:firstLine="0"/>
              <w:rPr>
                <w:rFonts w:eastAsia="Calibri" w:cs="Times New Roman"/>
                <w:bCs/>
                <w:sz w:val="24"/>
                <w:szCs w:val="24"/>
              </w:rPr>
            </w:pPr>
            <w:r w:rsidRPr="00007789">
              <w:rPr>
                <w:rFonts w:eastAsia="Calibri" w:cs="Times New Roman"/>
                <w:bCs/>
                <w:sz w:val="24"/>
                <w:szCs w:val="24"/>
              </w:rPr>
              <w:t>Финансово-хозяйственная деятельность</w:t>
            </w:r>
          </w:p>
        </w:tc>
        <w:tc>
          <w:tcPr>
            <w:tcW w:w="3687" w:type="dxa"/>
          </w:tcPr>
          <w:p w:rsidR="00496FEB" w:rsidRPr="00007789" w:rsidRDefault="00496FEB" w:rsidP="00496FEB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  <w:r w:rsidRPr="00007789">
              <w:rPr>
                <w:rFonts w:cs="Times New Roman"/>
                <w:sz w:val="24"/>
                <w:szCs w:val="24"/>
              </w:rPr>
              <w:t>Нецелевое использование бюджетных средств и средств государственных внебюджетных фондов;</w:t>
            </w:r>
          </w:p>
          <w:p w:rsidR="00496FEB" w:rsidRPr="00007789" w:rsidRDefault="00496FEB" w:rsidP="00496FEB">
            <w:pPr>
              <w:autoSpaceDE w:val="0"/>
              <w:autoSpaceDN w:val="0"/>
              <w:adjustRightInd w:val="0"/>
              <w:ind w:firstLine="0"/>
              <w:jc w:val="both"/>
              <w:rPr>
                <w:rFonts w:eastAsia="Calibri" w:cs="Times New Roman"/>
                <w:bCs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>-Наличие просроченной дебиторской задолженности, непринятие мер по ее погашению;</w:t>
            </w:r>
          </w:p>
        </w:tc>
        <w:tc>
          <w:tcPr>
            <w:tcW w:w="1984" w:type="dxa"/>
          </w:tcPr>
          <w:p w:rsidR="00496FEB" w:rsidRDefault="00861FA8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Директор</w:t>
            </w:r>
          </w:p>
          <w:p w:rsidR="00861FA8" w:rsidRDefault="00861FA8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бухгалтер</w:t>
            </w:r>
          </w:p>
        </w:tc>
        <w:tc>
          <w:tcPr>
            <w:tcW w:w="1276" w:type="dxa"/>
          </w:tcPr>
          <w:p w:rsidR="00496FEB" w:rsidRPr="00007789" w:rsidRDefault="00496FEB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>Высокая</w:t>
            </w:r>
          </w:p>
        </w:tc>
        <w:tc>
          <w:tcPr>
            <w:tcW w:w="4394" w:type="dxa"/>
          </w:tcPr>
          <w:p w:rsidR="00496FEB" w:rsidRPr="00007789" w:rsidRDefault="00496FEB" w:rsidP="0028258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 xml:space="preserve">- Ревизионный контроль со стороны учредителя; </w:t>
            </w:r>
          </w:p>
          <w:p w:rsidR="00496FEB" w:rsidRPr="00007789" w:rsidRDefault="00496FEB" w:rsidP="0028258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 xml:space="preserve">-Своевременное размещение необходимой информации в специализированных электронных базах; </w:t>
            </w:r>
          </w:p>
          <w:p w:rsidR="00496FEB" w:rsidRPr="00007789" w:rsidRDefault="00496FEB" w:rsidP="0028258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>- Ежегодный отчет директора  СШ и главного бухгалтера по выполнению Плана ФХД на текущий год;</w:t>
            </w:r>
          </w:p>
          <w:p w:rsidR="00496FEB" w:rsidRPr="00007789" w:rsidRDefault="00496FEB" w:rsidP="0028258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>- Организация работы по контролю за деятельностью структурных подразделений с участием представителей иных структурных подразделений СШ</w:t>
            </w:r>
          </w:p>
        </w:tc>
      </w:tr>
      <w:tr w:rsidR="00496FEB" w:rsidRPr="009A2DB2" w:rsidTr="0062149C">
        <w:tc>
          <w:tcPr>
            <w:tcW w:w="816" w:type="dxa"/>
          </w:tcPr>
          <w:p w:rsidR="00496FEB" w:rsidRDefault="00861FA8" w:rsidP="00496FEB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1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 w:val="0"/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2693" w:type="dxa"/>
          </w:tcPr>
          <w:p w:rsidR="00496FEB" w:rsidRPr="00276403" w:rsidRDefault="00496FEB" w:rsidP="00496FEB">
            <w:pPr>
              <w:ind w:firstLine="0"/>
              <w:rPr>
                <w:rStyle w:val="FontStyle14"/>
                <w:sz w:val="24"/>
                <w:szCs w:val="24"/>
              </w:rPr>
            </w:pPr>
            <w:r>
              <w:rPr>
                <w:rStyle w:val="FontStyle14"/>
                <w:sz w:val="24"/>
                <w:szCs w:val="24"/>
              </w:rPr>
              <w:t>Платные услуги.</w:t>
            </w:r>
          </w:p>
        </w:tc>
        <w:tc>
          <w:tcPr>
            <w:tcW w:w="3687" w:type="dxa"/>
          </w:tcPr>
          <w:p w:rsidR="00496FEB" w:rsidRPr="00007789" w:rsidRDefault="00496FEB" w:rsidP="00496FEB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  <w:r w:rsidRPr="00007789">
              <w:rPr>
                <w:rFonts w:cs="Times New Roman"/>
                <w:sz w:val="24"/>
                <w:szCs w:val="24"/>
              </w:rPr>
              <w:t>расходование полученных от приносящей доход деятельности не в соответствии с уставными целями;</w:t>
            </w:r>
          </w:p>
          <w:p w:rsidR="00496FEB" w:rsidRPr="00007789" w:rsidRDefault="00496FEB" w:rsidP="00496FEB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  <w:r w:rsidRPr="00007789">
              <w:rPr>
                <w:rFonts w:cs="Times New Roman"/>
                <w:sz w:val="24"/>
                <w:szCs w:val="24"/>
              </w:rPr>
              <w:t xml:space="preserve">получение пожертвований на нужды СШ, привлечение дополнительных финансовых средств, связанных с получением необоснованных финансовых выгод за счет </w:t>
            </w:r>
            <w:r>
              <w:rPr>
                <w:rFonts w:cs="Times New Roman"/>
                <w:sz w:val="24"/>
                <w:szCs w:val="24"/>
              </w:rPr>
              <w:t>занимающихся</w:t>
            </w:r>
            <w:r w:rsidRPr="0000778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496FEB" w:rsidRDefault="00496FEB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Директор</w:t>
            </w:r>
          </w:p>
          <w:p w:rsidR="00496FEB" w:rsidRDefault="00496FEB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Кассир (ответственное лицо)</w:t>
            </w:r>
          </w:p>
        </w:tc>
        <w:tc>
          <w:tcPr>
            <w:tcW w:w="1276" w:type="dxa"/>
          </w:tcPr>
          <w:p w:rsidR="00496FEB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4394" w:type="dxa"/>
          </w:tcPr>
          <w:p w:rsidR="00496FEB" w:rsidRPr="00007789" w:rsidRDefault="00496FEB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>- Назначение ответственного лица, комиссии, за реализацию платных услуг в СШ;</w:t>
            </w:r>
          </w:p>
          <w:p w:rsidR="00496FEB" w:rsidRPr="00007789" w:rsidRDefault="00496FEB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 xml:space="preserve">- Систематическая проверка оформления юридических документов на оказание платных услуг юрисконсультом; </w:t>
            </w:r>
          </w:p>
          <w:p w:rsidR="00496FEB" w:rsidRPr="00007789" w:rsidRDefault="00496FEB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 xml:space="preserve">- Ежегодная отчетность директора и главного бухгалтера по данному направлению деятельности СШ; </w:t>
            </w:r>
          </w:p>
          <w:p w:rsidR="00496FEB" w:rsidRPr="00007789" w:rsidRDefault="00496FEB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>- Систематическое обновление ин</w:t>
            </w:r>
            <w:r w:rsidR="00861FA8">
              <w:rPr>
                <w:rFonts w:cs="Times New Roman"/>
                <w:sz w:val="24"/>
                <w:szCs w:val="24"/>
              </w:rPr>
              <w:t xml:space="preserve">формации на официальном сайте </w:t>
            </w:r>
            <w:r w:rsidRPr="00007789">
              <w:rPr>
                <w:rFonts w:cs="Times New Roman"/>
                <w:sz w:val="24"/>
                <w:szCs w:val="24"/>
              </w:rPr>
              <w:t>СШ в сети Интернет.</w:t>
            </w:r>
          </w:p>
        </w:tc>
      </w:tr>
      <w:tr w:rsidR="00496FEB" w:rsidRPr="009A2DB2" w:rsidTr="0062149C">
        <w:tc>
          <w:tcPr>
            <w:tcW w:w="816" w:type="dxa"/>
          </w:tcPr>
          <w:p w:rsidR="00496FEB" w:rsidRPr="009A2DB2" w:rsidRDefault="00861FA8" w:rsidP="00496FEB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1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 w:val="0"/>
                <w:sz w:val="24"/>
                <w:szCs w:val="24"/>
                <w:lang w:eastAsia="ru-RU"/>
              </w:rPr>
              <w:t>1.7</w:t>
            </w:r>
          </w:p>
        </w:tc>
        <w:tc>
          <w:tcPr>
            <w:tcW w:w="2693" w:type="dxa"/>
          </w:tcPr>
          <w:p w:rsidR="00496FEB" w:rsidRPr="00223932" w:rsidRDefault="00496FEB" w:rsidP="00496FEB">
            <w:pPr>
              <w:ind w:firstLine="0"/>
              <w:rPr>
                <w:rStyle w:val="FontStyle14"/>
                <w:sz w:val="24"/>
                <w:szCs w:val="24"/>
              </w:rPr>
            </w:pPr>
            <w:r w:rsidRPr="00223932">
              <w:rPr>
                <w:sz w:val="24"/>
                <w:szCs w:val="24"/>
              </w:rPr>
              <w:t xml:space="preserve">Присвоение спортивных разрядов и квалификационных </w:t>
            </w:r>
            <w:r w:rsidRPr="00223932">
              <w:rPr>
                <w:sz w:val="24"/>
                <w:szCs w:val="24"/>
              </w:rPr>
              <w:lastRenderedPageBreak/>
              <w:t>категорий спортивным судьям в порядке, установленном Положением о Единой всероссийской спортивной классификации и Положением о спортивных</w:t>
            </w:r>
            <w:r>
              <w:rPr>
                <w:sz w:val="24"/>
                <w:szCs w:val="24"/>
              </w:rPr>
              <w:t xml:space="preserve"> судьях</w:t>
            </w:r>
          </w:p>
        </w:tc>
        <w:tc>
          <w:tcPr>
            <w:tcW w:w="3687" w:type="dxa"/>
          </w:tcPr>
          <w:p w:rsidR="00496FEB" w:rsidRPr="00223932" w:rsidRDefault="00496FEB" w:rsidP="00496FEB">
            <w:pPr>
              <w:ind w:firstLine="35"/>
              <w:rPr>
                <w:rStyle w:val="FontStyle14"/>
                <w:sz w:val="24"/>
                <w:szCs w:val="24"/>
              </w:rPr>
            </w:pPr>
            <w:r w:rsidRPr="00223932">
              <w:rPr>
                <w:sz w:val="24"/>
                <w:szCs w:val="24"/>
              </w:rPr>
              <w:lastRenderedPageBreak/>
              <w:t>Присвоение спортивных разрядов и квалификационных категорий спортивным судьям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без утвержденного пакета документов</w:t>
            </w:r>
          </w:p>
        </w:tc>
        <w:tc>
          <w:tcPr>
            <w:tcW w:w="1984" w:type="dxa"/>
          </w:tcPr>
          <w:p w:rsidR="00496FEB" w:rsidRPr="00223932" w:rsidRDefault="00861FA8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Заместите</w:t>
            </w:r>
            <w:r w:rsidR="00496FEB">
              <w:rPr>
                <w:rFonts w:cs="Times New Roman"/>
                <w:sz w:val="24"/>
                <w:szCs w:val="24"/>
              </w:rPr>
              <w:t>ль директора</w:t>
            </w:r>
          </w:p>
        </w:tc>
        <w:tc>
          <w:tcPr>
            <w:tcW w:w="1276" w:type="dxa"/>
          </w:tcPr>
          <w:p w:rsidR="00496FEB" w:rsidRPr="009A2DB2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4394" w:type="dxa"/>
          </w:tcPr>
          <w:p w:rsidR="00496FEB" w:rsidRPr="00223932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223932">
              <w:rPr>
                <w:sz w:val="24"/>
                <w:szCs w:val="24"/>
              </w:rPr>
              <w:t xml:space="preserve">Присвоение только в соответствии с нормативными документами Министерства спорта Российской </w:t>
            </w:r>
            <w:r w:rsidRPr="00223932">
              <w:rPr>
                <w:sz w:val="24"/>
                <w:szCs w:val="24"/>
              </w:rPr>
              <w:lastRenderedPageBreak/>
              <w:t>Федерации</w:t>
            </w:r>
          </w:p>
        </w:tc>
      </w:tr>
      <w:tr w:rsidR="00496FEB" w:rsidRPr="009A2DB2" w:rsidTr="0062149C">
        <w:tc>
          <w:tcPr>
            <w:tcW w:w="816" w:type="dxa"/>
          </w:tcPr>
          <w:p w:rsidR="00496FEB" w:rsidRDefault="00861FA8" w:rsidP="00496FEB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1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 w:val="0"/>
                <w:sz w:val="24"/>
                <w:szCs w:val="24"/>
                <w:lang w:eastAsia="ru-RU"/>
              </w:rPr>
              <w:lastRenderedPageBreak/>
              <w:t>1.8</w:t>
            </w:r>
          </w:p>
        </w:tc>
        <w:tc>
          <w:tcPr>
            <w:tcW w:w="2693" w:type="dxa"/>
          </w:tcPr>
          <w:p w:rsidR="00496FEB" w:rsidRPr="00C25F5B" w:rsidRDefault="00496FEB" w:rsidP="00496FEB">
            <w:pPr>
              <w:ind w:firstLine="0"/>
              <w:rPr>
                <w:sz w:val="24"/>
                <w:szCs w:val="24"/>
              </w:rPr>
            </w:pPr>
            <w:r w:rsidRPr="00007789">
              <w:rPr>
                <w:rFonts w:eastAsia="Calibri" w:cs="Times New Roman"/>
                <w:bCs/>
                <w:sz w:val="24"/>
                <w:szCs w:val="24"/>
              </w:rPr>
              <w:t>Проведение аттестации сотрудников</w:t>
            </w:r>
          </w:p>
        </w:tc>
        <w:tc>
          <w:tcPr>
            <w:tcW w:w="3687" w:type="dxa"/>
          </w:tcPr>
          <w:p w:rsidR="00496FEB" w:rsidRPr="00007789" w:rsidRDefault="00496FEB" w:rsidP="00496FEB">
            <w:pPr>
              <w:autoSpaceDE w:val="0"/>
              <w:autoSpaceDN w:val="0"/>
              <w:adjustRightInd w:val="0"/>
              <w:ind w:firstLine="0"/>
              <w:jc w:val="both"/>
              <w:rPr>
                <w:rFonts w:eastAsia="Calibri" w:cs="Times New Roman"/>
                <w:bCs/>
                <w:sz w:val="24"/>
                <w:szCs w:val="24"/>
              </w:rPr>
            </w:pPr>
            <w:r w:rsidRPr="00007789">
              <w:rPr>
                <w:rFonts w:eastAsia="Calibri" w:cs="Times New Roman"/>
                <w:bCs/>
                <w:sz w:val="24"/>
                <w:szCs w:val="24"/>
              </w:rPr>
              <w:t xml:space="preserve">-Необъективная оценка деятельности работников; </w:t>
            </w:r>
          </w:p>
          <w:p w:rsidR="00496FEB" w:rsidRPr="00007789" w:rsidRDefault="00496FEB" w:rsidP="00496FEB">
            <w:pPr>
              <w:autoSpaceDE w:val="0"/>
              <w:autoSpaceDN w:val="0"/>
              <w:adjustRightInd w:val="0"/>
              <w:ind w:firstLine="0"/>
              <w:jc w:val="both"/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-</w:t>
            </w:r>
            <w:r w:rsidRPr="00007789">
              <w:rPr>
                <w:rFonts w:eastAsia="Calibri" w:cs="Times New Roman"/>
                <w:bCs/>
                <w:sz w:val="24"/>
                <w:szCs w:val="24"/>
              </w:rPr>
              <w:t xml:space="preserve">Завышение результативности труда. </w:t>
            </w:r>
          </w:p>
          <w:p w:rsidR="00496FEB" w:rsidRPr="00007789" w:rsidRDefault="00496FEB" w:rsidP="00496FEB">
            <w:pPr>
              <w:autoSpaceDE w:val="0"/>
              <w:autoSpaceDN w:val="0"/>
              <w:adjustRightInd w:val="0"/>
              <w:jc w:val="both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496FEB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Директор,</w:t>
            </w:r>
          </w:p>
          <w:p w:rsidR="00496FEB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заместитель директора</w:t>
            </w:r>
          </w:p>
        </w:tc>
        <w:tc>
          <w:tcPr>
            <w:tcW w:w="1276" w:type="dxa"/>
          </w:tcPr>
          <w:p w:rsidR="00496FEB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4394" w:type="dxa"/>
          </w:tcPr>
          <w:p w:rsidR="00496FEB" w:rsidRPr="00007789" w:rsidRDefault="00496FEB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 П</w:t>
            </w:r>
            <w:r w:rsidRPr="00007789">
              <w:rPr>
                <w:rFonts w:cs="Times New Roman"/>
                <w:sz w:val="24"/>
                <w:szCs w:val="24"/>
              </w:rPr>
              <w:t>ринятие решения</w:t>
            </w:r>
            <w:r>
              <w:rPr>
                <w:rFonts w:cs="Times New Roman"/>
                <w:sz w:val="24"/>
                <w:szCs w:val="24"/>
              </w:rPr>
              <w:t xml:space="preserve"> комиссией по аттестации</w:t>
            </w:r>
            <w:r w:rsidRPr="00007789">
              <w:rPr>
                <w:rFonts w:cs="Times New Roman"/>
                <w:sz w:val="24"/>
                <w:szCs w:val="24"/>
              </w:rPr>
              <w:t>;</w:t>
            </w:r>
          </w:p>
          <w:p w:rsidR="00496FEB" w:rsidRPr="00007789" w:rsidRDefault="00496FEB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 xml:space="preserve">- Контроль подготовки и проведения аттестационных процессов </w:t>
            </w:r>
            <w:r>
              <w:rPr>
                <w:rFonts w:cs="Times New Roman"/>
                <w:sz w:val="24"/>
                <w:szCs w:val="24"/>
              </w:rPr>
              <w:t>сотрудников</w:t>
            </w:r>
            <w:r w:rsidRPr="00007789">
              <w:rPr>
                <w:rFonts w:cs="Times New Roman"/>
                <w:sz w:val="24"/>
                <w:szCs w:val="24"/>
              </w:rPr>
              <w:t xml:space="preserve"> на  соответствие требованиям федерального законодательства;</w:t>
            </w:r>
          </w:p>
          <w:p w:rsidR="00496FEB" w:rsidRPr="00C25F5B" w:rsidRDefault="00496FEB" w:rsidP="00496FEB">
            <w:pPr>
              <w:ind w:firstLine="0"/>
              <w:rPr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>-Разъяснение ответственным лицам о мерах  ответственности за совершение коррупционных правонарушений.</w:t>
            </w:r>
          </w:p>
        </w:tc>
      </w:tr>
      <w:tr w:rsidR="00496FEB" w:rsidRPr="009A2DB2" w:rsidTr="0062149C">
        <w:tc>
          <w:tcPr>
            <w:tcW w:w="816" w:type="dxa"/>
          </w:tcPr>
          <w:p w:rsidR="00496FEB" w:rsidRDefault="00861FA8" w:rsidP="00496FEB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1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 w:val="0"/>
                <w:sz w:val="24"/>
                <w:szCs w:val="24"/>
                <w:lang w:eastAsia="ru-RU"/>
              </w:rPr>
              <w:t>1.9</w:t>
            </w:r>
          </w:p>
        </w:tc>
        <w:tc>
          <w:tcPr>
            <w:tcW w:w="2693" w:type="dxa"/>
          </w:tcPr>
          <w:p w:rsidR="00496FEB" w:rsidRPr="00007789" w:rsidRDefault="00496FEB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>Подготовка и согласование наградных документов на присвоение  работникам СШ  государственных и ведомственных наград</w:t>
            </w:r>
          </w:p>
        </w:tc>
        <w:tc>
          <w:tcPr>
            <w:tcW w:w="3687" w:type="dxa"/>
          </w:tcPr>
          <w:p w:rsidR="00496FEB" w:rsidRPr="00007789" w:rsidRDefault="00496FEB" w:rsidP="00496FEB">
            <w:pPr>
              <w:autoSpaceDE w:val="0"/>
              <w:autoSpaceDN w:val="0"/>
              <w:adjustRightInd w:val="0"/>
              <w:ind w:firstLine="0"/>
              <w:jc w:val="both"/>
              <w:rPr>
                <w:rFonts w:eastAsia="Calibri" w:cs="Times New Roman"/>
                <w:bCs/>
                <w:sz w:val="24"/>
                <w:szCs w:val="24"/>
              </w:rPr>
            </w:pPr>
            <w:r w:rsidRPr="00007789">
              <w:rPr>
                <w:rFonts w:eastAsia="Calibri" w:cs="Times New Roman"/>
                <w:bCs/>
                <w:sz w:val="24"/>
                <w:szCs w:val="24"/>
              </w:rPr>
              <w:t xml:space="preserve">-Необъективная оценка деятельности работников; </w:t>
            </w:r>
          </w:p>
          <w:p w:rsidR="00496FEB" w:rsidRPr="00007789" w:rsidRDefault="00496FEB" w:rsidP="00496FEB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eastAsia="Calibri" w:cs="Times New Roman"/>
                <w:bCs/>
                <w:sz w:val="24"/>
                <w:szCs w:val="24"/>
              </w:rPr>
              <w:t xml:space="preserve">-Создание преференций отдельным сотрудникам. </w:t>
            </w:r>
          </w:p>
        </w:tc>
        <w:tc>
          <w:tcPr>
            <w:tcW w:w="1984" w:type="dxa"/>
          </w:tcPr>
          <w:p w:rsidR="00496FEB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Инструктор-методист</w:t>
            </w:r>
          </w:p>
        </w:tc>
        <w:tc>
          <w:tcPr>
            <w:tcW w:w="1276" w:type="dxa"/>
          </w:tcPr>
          <w:p w:rsidR="00496FEB" w:rsidRPr="00007789" w:rsidRDefault="00496FEB" w:rsidP="00496FEB">
            <w:pPr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>Средняя</w:t>
            </w:r>
          </w:p>
        </w:tc>
        <w:tc>
          <w:tcPr>
            <w:tcW w:w="4394" w:type="dxa"/>
          </w:tcPr>
          <w:p w:rsidR="00496FEB" w:rsidRPr="00007789" w:rsidRDefault="00496FEB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 xml:space="preserve">- Публичная презентация кандидатов на награждение; </w:t>
            </w:r>
          </w:p>
          <w:p w:rsidR="00496FEB" w:rsidRPr="00007789" w:rsidRDefault="00496FEB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 xml:space="preserve"> -Обсуждение профессиональной и трудовой деятельности кандидатов на награждение на общем собрании трудового коллектива</w:t>
            </w:r>
          </w:p>
        </w:tc>
      </w:tr>
      <w:tr w:rsidR="00496FEB" w:rsidRPr="009A2DB2" w:rsidTr="0062149C">
        <w:tc>
          <w:tcPr>
            <w:tcW w:w="816" w:type="dxa"/>
          </w:tcPr>
          <w:p w:rsidR="00496FEB" w:rsidRDefault="00861FA8" w:rsidP="00496FEB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1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 w:val="0"/>
                <w:sz w:val="24"/>
                <w:szCs w:val="24"/>
                <w:lang w:eastAsia="ru-RU"/>
              </w:rPr>
              <w:t>1.10</w:t>
            </w:r>
          </w:p>
        </w:tc>
        <w:tc>
          <w:tcPr>
            <w:tcW w:w="2693" w:type="dxa"/>
          </w:tcPr>
          <w:p w:rsidR="00496FEB" w:rsidRPr="00C25F5B" w:rsidRDefault="00496FEB" w:rsidP="00496FEB">
            <w:pPr>
              <w:ind w:firstLine="0"/>
              <w:rPr>
                <w:rStyle w:val="FontStyle14"/>
                <w:sz w:val="24"/>
                <w:szCs w:val="24"/>
              </w:rPr>
            </w:pPr>
            <w:r w:rsidRPr="00C25F5B">
              <w:rPr>
                <w:sz w:val="24"/>
                <w:szCs w:val="24"/>
              </w:rPr>
              <w:t>Работа с обращениями родителей (законных представителей</w:t>
            </w:r>
            <w:r>
              <w:rPr>
                <w:sz w:val="24"/>
                <w:szCs w:val="24"/>
              </w:rPr>
              <w:t>) и граждан</w:t>
            </w:r>
          </w:p>
          <w:p w:rsidR="00496FEB" w:rsidRPr="009A2DB2" w:rsidRDefault="00496FEB" w:rsidP="00496FEB">
            <w:pPr>
              <w:ind w:firstLine="0"/>
              <w:rPr>
                <w:rStyle w:val="FontStyle14"/>
                <w:sz w:val="24"/>
                <w:szCs w:val="24"/>
              </w:rPr>
            </w:pPr>
            <w:r w:rsidRPr="00C25F5B">
              <w:rPr>
                <w:rStyle w:val="FontStyle14"/>
                <w:sz w:val="24"/>
                <w:szCs w:val="24"/>
              </w:rPr>
              <w:t xml:space="preserve"> </w:t>
            </w:r>
          </w:p>
        </w:tc>
        <w:tc>
          <w:tcPr>
            <w:tcW w:w="3687" w:type="dxa"/>
          </w:tcPr>
          <w:p w:rsidR="00496FEB" w:rsidRDefault="00496FEB" w:rsidP="00496FEB">
            <w:pPr>
              <w:ind w:firstLine="0"/>
              <w:rPr>
                <w:rStyle w:val="FontStyle14"/>
                <w:sz w:val="24"/>
                <w:szCs w:val="24"/>
              </w:rPr>
            </w:pPr>
            <w:r>
              <w:rPr>
                <w:rStyle w:val="FontStyle14"/>
                <w:sz w:val="24"/>
                <w:szCs w:val="24"/>
              </w:rPr>
              <w:t xml:space="preserve">-Неправомерное взимание </w:t>
            </w:r>
            <w:r w:rsidRPr="00276403">
              <w:rPr>
                <w:rStyle w:val="FontStyle14"/>
                <w:sz w:val="24"/>
                <w:szCs w:val="24"/>
              </w:rPr>
              <w:t>денежных средств с родителе</w:t>
            </w:r>
            <w:r>
              <w:rPr>
                <w:rStyle w:val="FontStyle14"/>
                <w:sz w:val="24"/>
                <w:szCs w:val="24"/>
              </w:rPr>
              <w:t>й (законных представителей) в МУ «СШ РМР» и граждан</w:t>
            </w:r>
          </w:p>
          <w:p w:rsidR="00496FEB" w:rsidRPr="00C25F5B" w:rsidRDefault="00496FEB" w:rsidP="00496FEB">
            <w:pPr>
              <w:ind w:firstLine="0"/>
              <w:rPr>
                <w:rStyle w:val="FontStyle14"/>
                <w:sz w:val="24"/>
                <w:szCs w:val="24"/>
              </w:rPr>
            </w:pPr>
            <w:r>
              <w:rPr>
                <w:rStyle w:val="FontStyle14"/>
                <w:sz w:val="24"/>
                <w:szCs w:val="24"/>
              </w:rPr>
              <w:t xml:space="preserve">-Несвоевременное реагирование на обращение </w:t>
            </w:r>
            <w:r w:rsidRPr="00C25F5B">
              <w:rPr>
                <w:sz w:val="24"/>
                <w:szCs w:val="24"/>
              </w:rPr>
              <w:t>родителей (законных представителей</w:t>
            </w:r>
            <w:r>
              <w:rPr>
                <w:sz w:val="24"/>
                <w:szCs w:val="24"/>
              </w:rPr>
              <w:t>) и граждан</w:t>
            </w:r>
          </w:p>
          <w:p w:rsidR="00496FEB" w:rsidRPr="009A2DB2" w:rsidRDefault="00496FEB" w:rsidP="00496FEB">
            <w:pPr>
              <w:ind w:firstLine="0"/>
              <w:rPr>
                <w:rStyle w:val="FontStyle14"/>
                <w:sz w:val="24"/>
                <w:szCs w:val="24"/>
              </w:rPr>
            </w:pPr>
          </w:p>
        </w:tc>
        <w:tc>
          <w:tcPr>
            <w:tcW w:w="1984" w:type="dxa"/>
          </w:tcPr>
          <w:p w:rsidR="00496FEB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Директор,</w:t>
            </w:r>
          </w:p>
          <w:p w:rsidR="00496FEB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заместитель директора, тренер</w:t>
            </w:r>
          </w:p>
        </w:tc>
        <w:tc>
          <w:tcPr>
            <w:tcW w:w="1276" w:type="dxa"/>
          </w:tcPr>
          <w:p w:rsidR="00496FEB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4394" w:type="dxa"/>
          </w:tcPr>
          <w:p w:rsidR="00496FEB" w:rsidRPr="00C25F5B" w:rsidRDefault="00496FEB" w:rsidP="00496FEB">
            <w:pPr>
              <w:ind w:firstLine="0"/>
              <w:rPr>
                <w:sz w:val="24"/>
                <w:szCs w:val="24"/>
              </w:rPr>
            </w:pPr>
            <w:r w:rsidRPr="00C25F5B">
              <w:rPr>
                <w:sz w:val="24"/>
                <w:szCs w:val="24"/>
              </w:rPr>
              <w:t>- проведение мониторинга среди родителей с целью определения  степени их удовлетворенности работой  учреждения, качеством предоставляемых услуг;</w:t>
            </w:r>
          </w:p>
          <w:p w:rsidR="00496FEB" w:rsidRPr="00C25F5B" w:rsidRDefault="00496FEB" w:rsidP="00496FEB">
            <w:pPr>
              <w:ind w:firstLine="0"/>
              <w:rPr>
                <w:sz w:val="24"/>
                <w:szCs w:val="24"/>
              </w:rPr>
            </w:pPr>
            <w:r w:rsidRPr="00C25F5B">
              <w:rPr>
                <w:sz w:val="24"/>
                <w:szCs w:val="24"/>
              </w:rPr>
              <w:t>- соблюдение установленного порядка обращения граждан</w:t>
            </w:r>
          </w:p>
          <w:p w:rsidR="00496FEB" w:rsidRPr="009A2DB2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</w:rPr>
              <w:t>-р</w:t>
            </w:r>
            <w:r w:rsidRPr="008B3BAF">
              <w:rPr>
                <w:rFonts w:cs="Times New Roman"/>
                <w:sz w:val="24"/>
                <w:szCs w:val="24"/>
              </w:rPr>
              <w:t>абота с обращениями родителей (законных представителей)</w:t>
            </w:r>
            <w:r>
              <w:rPr>
                <w:rFonts w:cs="Times New Roman"/>
                <w:sz w:val="24"/>
                <w:szCs w:val="24"/>
              </w:rPr>
              <w:t xml:space="preserve"> и граждан</w:t>
            </w:r>
            <w:r w:rsidRPr="008B3BAF">
              <w:rPr>
                <w:rFonts w:cs="Times New Roman"/>
                <w:sz w:val="24"/>
                <w:szCs w:val="24"/>
              </w:rPr>
              <w:t xml:space="preserve">; </w:t>
            </w:r>
            <w:r w:rsidRPr="008B3BAF">
              <w:rPr>
                <w:rFonts w:cs="Times New Roman"/>
                <w:sz w:val="24"/>
                <w:szCs w:val="24"/>
              </w:rPr>
              <w:lastRenderedPageBreak/>
              <w:t>прием родителей (законных представителей</w:t>
            </w:r>
            <w:r>
              <w:rPr>
                <w:rFonts w:cs="Times New Roman"/>
                <w:sz w:val="24"/>
                <w:szCs w:val="24"/>
              </w:rPr>
              <w:t>) и граждан</w:t>
            </w:r>
            <w:r w:rsidRPr="008B3BAF">
              <w:rPr>
                <w:rFonts w:cs="Times New Roman"/>
                <w:sz w:val="24"/>
                <w:szCs w:val="24"/>
              </w:rPr>
              <w:t xml:space="preserve">; проверка жалоб, письменных обращений, подготовка письменных ответов на заявления и обращения родителей </w:t>
            </w:r>
            <w:r>
              <w:rPr>
                <w:rFonts w:cs="Times New Roman"/>
                <w:sz w:val="24"/>
                <w:szCs w:val="24"/>
              </w:rPr>
              <w:t>(законных представителей) и граждан.</w:t>
            </w:r>
          </w:p>
        </w:tc>
      </w:tr>
      <w:tr w:rsidR="00496FEB" w:rsidRPr="009A2DB2" w:rsidTr="0062149C">
        <w:tc>
          <w:tcPr>
            <w:tcW w:w="816" w:type="dxa"/>
          </w:tcPr>
          <w:p w:rsidR="00496FEB" w:rsidRDefault="00861FA8" w:rsidP="00496FEB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1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 w:val="0"/>
                <w:sz w:val="24"/>
                <w:szCs w:val="24"/>
                <w:lang w:eastAsia="ru-RU"/>
              </w:rPr>
              <w:lastRenderedPageBreak/>
              <w:t>1.11</w:t>
            </w:r>
          </w:p>
        </w:tc>
        <w:tc>
          <w:tcPr>
            <w:tcW w:w="2693" w:type="dxa"/>
          </w:tcPr>
          <w:p w:rsidR="00496FEB" w:rsidRPr="009A2DB2" w:rsidRDefault="00496FEB" w:rsidP="00496FEB">
            <w:pPr>
              <w:ind w:firstLine="0"/>
              <w:rPr>
                <w:rStyle w:val="FontStyle14"/>
                <w:sz w:val="24"/>
                <w:szCs w:val="24"/>
              </w:rPr>
            </w:pPr>
            <w:r>
              <w:rPr>
                <w:rStyle w:val="FontStyle14"/>
                <w:sz w:val="24"/>
                <w:szCs w:val="24"/>
              </w:rPr>
              <w:t>Функционирование центра ГТО на базе учреждения</w:t>
            </w:r>
          </w:p>
        </w:tc>
        <w:tc>
          <w:tcPr>
            <w:tcW w:w="3687" w:type="dxa"/>
          </w:tcPr>
          <w:p w:rsidR="00496FEB" w:rsidRPr="009A2DB2" w:rsidRDefault="00496FEB" w:rsidP="00496FEB">
            <w:pPr>
              <w:ind w:firstLine="0"/>
              <w:rPr>
                <w:rStyle w:val="FontStyle14"/>
                <w:sz w:val="24"/>
                <w:szCs w:val="24"/>
              </w:rPr>
            </w:pPr>
            <w:r>
              <w:rPr>
                <w:sz w:val="24"/>
                <w:szCs w:val="24"/>
              </w:rPr>
              <w:t>Занесение в протокол и предоставление недостоверной информации о результатах тестирования</w:t>
            </w:r>
          </w:p>
        </w:tc>
        <w:tc>
          <w:tcPr>
            <w:tcW w:w="1984" w:type="dxa"/>
          </w:tcPr>
          <w:p w:rsidR="00496FEB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Ответственное лицо</w:t>
            </w:r>
          </w:p>
        </w:tc>
        <w:tc>
          <w:tcPr>
            <w:tcW w:w="1276" w:type="dxa"/>
          </w:tcPr>
          <w:p w:rsidR="00496FEB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4394" w:type="dxa"/>
          </w:tcPr>
          <w:p w:rsidR="00496FEB" w:rsidRPr="009A2DB2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Регулярное разъяснение сотрудникам учреждения положений действующего антикоррупционного законодательства, в том числе мер ответственности за совершение коррупционных правонарушений и обязанности незамедлительно сообщать о попытках склонения к совершению коррупционного нарушения</w:t>
            </w:r>
          </w:p>
        </w:tc>
      </w:tr>
      <w:tr w:rsidR="00496FEB" w:rsidRPr="009A2DB2" w:rsidTr="0062149C">
        <w:tc>
          <w:tcPr>
            <w:tcW w:w="816" w:type="dxa"/>
            <w:vMerge w:val="restart"/>
          </w:tcPr>
          <w:p w:rsidR="00496FEB" w:rsidRPr="009A2DB2" w:rsidRDefault="00861FA8" w:rsidP="00496FEB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1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 w:val="0"/>
                <w:sz w:val="24"/>
                <w:szCs w:val="24"/>
                <w:lang w:eastAsia="ru-RU"/>
              </w:rPr>
              <w:t>1.12</w:t>
            </w:r>
          </w:p>
          <w:p w:rsidR="00496FEB" w:rsidRPr="009A2DB2" w:rsidRDefault="00496FEB" w:rsidP="00496FEB">
            <w:pPr>
              <w:pStyle w:val="1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spacing w:before="0" w:after="0" w:line="240" w:lineRule="auto"/>
              <w:ind w:right="0"/>
              <w:jc w:val="left"/>
              <w:outlineLvl w:val="1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496FEB" w:rsidRPr="009A2DB2" w:rsidRDefault="00496FEB" w:rsidP="00496FEB">
            <w:pPr>
              <w:ind w:firstLine="0"/>
              <w:rPr>
                <w:rStyle w:val="FontStyle14"/>
                <w:sz w:val="24"/>
                <w:szCs w:val="24"/>
              </w:rPr>
            </w:pPr>
            <w:r w:rsidRPr="009A2DB2">
              <w:rPr>
                <w:rStyle w:val="FontStyle14"/>
                <w:sz w:val="24"/>
                <w:szCs w:val="24"/>
              </w:rPr>
              <w:t>Осуществление контроля финансово-хозяйственной деятельности</w:t>
            </w:r>
          </w:p>
        </w:tc>
        <w:tc>
          <w:tcPr>
            <w:tcW w:w="3687" w:type="dxa"/>
          </w:tcPr>
          <w:p w:rsidR="00496FEB" w:rsidRDefault="00496FEB" w:rsidP="00496FEB">
            <w:pPr>
              <w:ind w:firstLine="35"/>
              <w:rPr>
                <w:rStyle w:val="FontStyle14"/>
                <w:sz w:val="24"/>
                <w:szCs w:val="24"/>
              </w:rPr>
            </w:pPr>
            <w:r w:rsidRPr="009A2DB2">
              <w:rPr>
                <w:rStyle w:val="FontStyle14"/>
                <w:sz w:val="24"/>
                <w:szCs w:val="24"/>
              </w:rPr>
              <w:t>Использование средств на оплату труда в соответствии с Положением об оплате труда</w:t>
            </w:r>
            <w:r>
              <w:rPr>
                <w:rStyle w:val="FontStyle14"/>
                <w:sz w:val="24"/>
                <w:szCs w:val="24"/>
              </w:rPr>
              <w:t xml:space="preserve"> (в т. ч. </w:t>
            </w:r>
            <w:r w:rsidRPr="00276403">
              <w:rPr>
                <w:rStyle w:val="FontStyle14"/>
                <w:sz w:val="24"/>
                <w:szCs w:val="24"/>
              </w:rPr>
              <w:t xml:space="preserve">стимулирующего фонда </w:t>
            </w:r>
            <w:r>
              <w:rPr>
                <w:rStyle w:val="FontStyle14"/>
                <w:sz w:val="24"/>
                <w:szCs w:val="24"/>
              </w:rPr>
              <w:t xml:space="preserve">оплаты труда </w:t>
            </w:r>
            <w:r w:rsidRPr="00276403">
              <w:rPr>
                <w:rStyle w:val="FontStyle14"/>
                <w:sz w:val="24"/>
                <w:szCs w:val="24"/>
              </w:rPr>
              <w:t>работникам</w:t>
            </w:r>
            <w:r>
              <w:rPr>
                <w:rStyle w:val="FontStyle14"/>
                <w:sz w:val="24"/>
                <w:szCs w:val="24"/>
              </w:rPr>
              <w:t>)</w:t>
            </w:r>
          </w:p>
          <w:p w:rsidR="00496FEB" w:rsidRPr="00007789" w:rsidRDefault="00496FEB" w:rsidP="00496FEB">
            <w:pPr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>-Оплата рабочего времени не в полном объеме; Оплата рабочего времени в полном объѐме в случае, когда сотрудник фактически отсутствовал на рабочем месте;</w:t>
            </w:r>
          </w:p>
          <w:p w:rsidR="00496FEB" w:rsidRPr="009A2DB2" w:rsidRDefault="00496FEB" w:rsidP="00496FEB">
            <w:pPr>
              <w:ind w:firstLine="35"/>
              <w:rPr>
                <w:rStyle w:val="FontStyle14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>-Необоснованное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07789">
              <w:rPr>
                <w:rFonts w:cs="Times New Roman"/>
                <w:sz w:val="24"/>
                <w:szCs w:val="24"/>
              </w:rPr>
              <w:t>назначение стимулирующих выплат и вознаграждения.</w:t>
            </w:r>
          </w:p>
        </w:tc>
        <w:tc>
          <w:tcPr>
            <w:tcW w:w="1984" w:type="dxa"/>
          </w:tcPr>
          <w:p w:rsidR="00496FEB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Директор</w:t>
            </w:r>
          </w:p>
          <w:p w:rsidR="00496FEB" w:rsidRPr="009A2DB2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Заместитель директора</w:t>
            </w:r>
          </w:p>
        </w:tc>
        <w:tc>
          <w:tcPr>
            <w:tcW w:w="1276" w:type="dxa"/>
          </w:tcPr>
          <w:p w:rsidR="00496FEB" w:rsidRPr="009A2DB2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4394" w:type="dxa"/>
            <w:vMerge w:val="restart"/>
          </w:tcPr>
          <w:p w:rsidR="00496FEB" w:rsidRPr="00007789" w:rsidRDefault="00496FEB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>- Использование средств на оплату труда в строгом соответствии с Положением об оплате труда работников СШ;</w:t>
            </w:r>
          </w:p>
          <w:p w:rsidR="00496FEB" w:rsidRPr="00007789" w:rsidRDefault="00496FEB" w:rsidP="00496FE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7789">
              <w:rPr>
                <w:rFonts w:cs="Times New Roman"/>
                <w:sz w:val="24"/>
                <w:szCs w:val="24"/>
              </w:rPr>
              <w:t xml:space="preserve">- Создание и работа </w:t>
            </w:r>
            <w:r>
              <w:rPr>
                <w:rFonts w:cs="Times New Roman"/>
                <w:sz w:val="24"/>
                <w:szCs w:val="24"/>
              </w:rPr>
              <w:t>тарификационной</w:t>
            </w:r>
            <w:r w:rsidRPr="00007789">
              <w:rPr>
                <w:rFonts w:cs="Times New Roman"/>
                <w:sz w:val="24"/>
                <w:szCs w:val="24"/>
              </w:rPr>
              <w:t xml:space="preserve"> комиссии по установлению стимулирующих выплат работникам СШ. </w:t>
            </w:r>
          </w:p>
          <w:p w:rsidR="00496FEB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007789">
              <w:rPr>
                <w:rFonts w:cs="Times New Roman"/>
                <w:sz w:val="24"/>
                <w:szCs w:val="24"/>
              </w:rPr>
              <w:t>- Разъяснение ответственным лицам о мерах ответственности за совершение коррупционных правонарушений.</w:t>
            </w:r>
          </w:p>
          <w:p w:rsidR="00496FEB" w:rsidRPr="009A2DB2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496FEB" w:rsidRPr="00C906D1" w:rsidTr="0062149C">
        <w:tc>
          <w:tcPr>
            <w:tcW w:w="816" w:type="dxa"/>
            <w:vMerge/>
          </w:tcPr>
          <w:p w:rsidR="00496FEB" w:rsidRPr="009A2DB2" w:rsidRDefault="00496FEB" w:rsidP="00496FEB">
            <w:pPr>
              <w:pStyle w:val="10"/>
              <w:keepNext w:val="0"/>
              <w:keepLines w:val="0"/>
              <w:widowControl w:val="0"/>
              <w:numPr>
                <w:ilvl w:val="0"/>
                <w:numId w:val="0"/>
              </w:numPr>
              <w:tabs>
                <w:tab w:val="clear" w:pos="1134"/>
                <w:tab w:val="left" w:pos="567"/>
              </w:tabs>
              <w:spacing w:before="0" w:after="0" w:line="240" w:lineRule="auto"/>
              <w:ind w:right="0"/>
              <w:outlineLvl w:val="1"/>
              <w:rPr>
                <w:rFonts w:eastAsiaTheme="minorEastAsia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496FEB" w:rsidRPr="009A2DB2" w:rsidRDefault="00496FEB" w:rsidP="00496FEB">
            <w:pPr>
              <w:ind w:firstLine="0"/>
              <w:rPr>
                <w:rStyle w:val="FontStyle14"/>
                <w:sz w:val="24"/>
                <w:szCs w:val="24"/>
              </w:rPr>
            </w:pPr>
          </w:p>
        </w:tc>
        <w:tc>
          <w:tcPr>
            <w:tcW w:w="3687" w:type="dxa"/>
          </w:tcPr>
          <w:p w:rsidR="00496FEB" w:rsidRDefault="00496FEB" w:rsidP="00496FEB">
            <w:pPr>
              <w:pStyle w:val="ac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2DB2">
              <w:rPr>
                <w:rFonts w:ascii="Times New Roman" w:hAnsi="Times New Roman"/>
                <w:sz w:val="24"/>
                <w:szCs w:val="24"/>
              </w:rPr>
              <w:t>Осуществление приема на работу, перевода на другую должность, распределения нагрузки тренерам</w:t>
            </w:r>
          </w:p>
        </w:tc>
        <w:tc>
          <w:tcPr>
            <w:tcW w:w="1984" w:type="dxa"/>
          </w:tcPr>
          <w:p w:rsidR="00496FEB" w:rsidRPr="00C906D1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Заместитель директора (ответственное лицо)</w:t>
            </w:r>
          </w:p>
        </w:tc>
        <w:tc>
          <w:tcPr>
            <w:tcW w:w="1276" w:type="dxa"/>
          </w:tcPr>
          <w:p w:rsidR="00496FEB" w:rsidRPr="00C906D1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4394" w:type="dxa"/>
            <w:vMerge/>
          </w:tcPr>
          <w:p w:rsidR="00496FEB" w:rsidRDefault="00496FEB" w:rsidP="00496FEB">
            <w:pPr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</w:tbl>
    <w:p w:rsidR="002F16CE" w:rsidRDefault="003E624C" w:rsidP="00861FA8">
      <w:pPr>
        <w:ind w:firstLine="0"/>
      </w:pPr>
    </w:p>
    <w:sectPr w:rsidR="002F16CE" w:rsidSect="00861FA8">
      <w:headerReference w:type="default" r:id="rId7"/>
      <w:footerReference w:type="default" r:id="rId8"/>
      <w:pgSz w:w="16838" w:h="11906" w:orient="landscape"/>
      <w:pgMar w:top="568" w:right="1134" w:bottom="426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24C" w:rsidRDefault="003E624C" w:rsidP="00534F74">
      <w:r>
        <w:separator/>
      </w:r>
    </w:p>
  </w:endnote>
  <w:endnote w:type="continuationSeparator" w:id="0">
    <w:p w:rsidR="003E624C" w:rsidRDefault="003E624C" w:rsidP="00534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1076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E0343A" w:rsidRPr="00861FA2" w:rsidRDefault="00D26D65">
        <w:pPr>
          <w:pStyle w:val="a6"/>
          <w:jc w:val="center"/>
          <w:rPr>
            <w:sz w:val="24"/>
            <w:szCs w:val="24"/>
          </w:rPr>
        </w:pPr>
        <w:r w:rsidRPr="00861FA2">
          <w:rPr>
            <w:sz w:val="24"/>
            <w:szCs w:val="24"/>
          </w:rPr>
          <w:fldChar w:fldCharType="begin"/>
        </w:r>
        <w:r w:rsidRPr="00861FA2">
          <w:rPr>
            <w:sz w:val="24"/>
            <w:szCs w:val="24"/>
          </w:rPr>
          <w:instrText xml:space="preserve"> PAGE   \* MERGEFORMAT </w:instrText>
        </w:r>
        <w:r w:rsidRPr="00861FA2">
          <w:rPr>
            <w:sz w:val="24"/>
            <w:szCs w:val="24"/>
          </w:rPr>
          <w:fldChar w:fldCharType="separate"/>
        </w:r>
        <w:r w:rsidR="00930A46">
          <w:rPr>
            <w:noProof/>
            <w:sz w:val="24"/>
            <w:szCs w:val="24"/>
          </w:rPr>
          <w:t>5</w:t>
        </w:r>
        <w:r w:rsidRPr="00861FA2">
          <w:rPr>
            <w:sz w:val="24"/>
            <w:szCs w:val="24"/>
          </w:rPr>
          <w:fldChar w:fldCharType="end"/>
        </w:r>
      </w:p>
    </w:sdtContent>
  </w:sdt>
  <w:p w:rsidR="00E0343A" w:rsidRPr="00E971E9" w:rsidRDefault="003E624C" w:rsidP="00AF236E">
    <w:pPr>
      <w:pStyle w:val="a6"/>
      <w:ind w:firstLine="0"/>
      <w:rPr>
        <w:rFonts w:cs="Times New Roman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24C" w:rsidRDefault="003E624C" w:rsidP="00534F74">
      <w:r>
        <w:separator/>
      </w:r>
    </w:p>
  </w:footnote>
  <w:footnote w:type="continuationSeparator" w:id="0">
    <w:p w:rsidR="003E624C" w:rsidRDefault="003E624C" w:rsidP="00534F74">
      <w:r>
        <w:continuationSeparator/>
      </w:r>
    </w:p>
  </w:footnote>
  <w:footnote w:id="1">
    <w:p w:rsidR="00534F74" w:rsidRPr="00404DE6" w:rsidRDefault="00534F74" w:rsidP="00534F74">
      <w:pPr>
        <w:pStyle w:val="a8"/>
        <w:jc w:val="both"/>
      </w:pPr>
      <w:r w:rsidRPr="00404DE6">
        <w:rPr>
          <w:rStyle w:val="aa"/>
        </w:rPr>
        <w:footnoteRef/>
      </w:r>
      <w:r w:rsidRPr="00404DE6">
        <w:t xml:space="preserve"> Указать функции</w:t>
      </w:r>
      <w:r>
        <w:t>,</w:t>
      </w:r>
      <w:r w:rsidRPr="00404DE6">
        <w:t xml:space="preserve"> входящие в перечень функций государственного органа (органа местного самоуправления), при реализации которых наиболее вероятно возникновение коррупции (далее – перечень). Работа по формированию и утверждению перечней проведена в 2015 году (см. </w:t>
      </w:r>
      <w:hyperlink r:id="rId1" w:history="1">
        <w:r w:rsidRPr="00404DE6">
          <w:rPr>
            <w:rStyle w:val="ab"/>
            <w:rFonts w:cstheme="minorBidi"/>
          </w:rPr>
          <w:t>письмо</w:t>
        </w:r>
      </w:hyperlink>
      <w:r w:rsidRPr="00404DE6">
        <w:t xml:space="preserve"> от 13.04.2015 № ИХ.01-03636/15 Об организации работы по проведению оценки коррупционных рисков, возникающих при реализации функций).</w:t>
      </w:r>
    </w:p>
  </w:footnote>
  <w:footnote w:id="2">
    <w:p w:rsidR="00534F74" w:rsidRPr="00EC778F" w:rsidRDefault="00534F74" w:rsidP="00534F74">
      <w:pPr>
        <w:pStyle w:val="a8"/>
        <w:jc w:val="both"/>
      </w:pPr>
      <w:r w:rsidRPr="00EC778F">
        <w:rPr>
          <w:rStyle w:val="aa"/>
        </w:rPr>
        <w:footnoteRef/>
      </w:r>
      <w:r w:rsidRPr="00EC778F">
        <w:t xml:space="preserve"> Типовые ситуации выявляются в результате декомпозиции реализуемых органом государственной власти (органом местного самоуправления) функций, </w:t>
      </w:r>
      <w:r w:rsidRPr="00EC778F">
        <w:rPr>
          <w:rFonts w:cs="Times New Roman"/>
        </w:rPr>
        <w:t>в ходе которых наиболее вероятно возникновение коррупции.</w:t>
      </w:r>
    </w:p>
  </w:footnote>
  <w:footnote w:id="3">
    <w:p w:rsidR="00534F74" w:rsidRPr="00EC778F" w:rsidRDefault="00534F74" w:rsidP="00534F74">
      <w:pPr>
        <w:pStyle w:val="a8"/>
        <w:jc w:val="both"/>
      </w:pPr>
      <w:r w:rsidRPr="00EC778F">
        <w:rPr>
          <w:rStyle w:val="aa"/>
        </w:rPr>
        <w:footnoteRef/>
      </w:r>
      <w:r w:rsidRPr="00EC778F">
        <w:t xml:space="preserve"> Степень риска определяется в зависимости от уровня вовлеченности служащего в процесс принятия решений при </w:t>
      </w:r>
      <w:r w:rsidRPr="00EC778F">
        <w:rPr>
          <w:rFonts w:cs="Times New Roman"/>
          <w:lang w:eastAsia="ru-RU"/>
        </w:rPr>
        <w:t>реализации функций, включенных в перечень,</w:t>
      </w:r>
      <w:r w:rsidRPr="00EC778F">
        <w:t xml:space="preserve"> (единолично, в составе комиссии, группы).</w:t>
      </w:r>
    </w:p>
  </w:footnote>
  <w:footnote w:id="4">
    <w:p w:rsidR="00534F74" w:rsidRPr="00EC778F" w:rsidRDefault="00534F74" w:rsidP="00534F74">
      <w:pPr>
        <w:pStyle w:val="a8"/>
        <w:jc w:val="both"/>
      </w:pPr>
      <w:r w:rsidRPr="00EC778F">
        <w:rPr>
          <w:rStyle w:val="aa"/>
        </w:rPr>
        <w:footnoteRef/>
      </w:r>
      <w:r w:rsidRPr="00EC778F">
        <w:t xml:space="preserve"> Указываются конкретные мероприятия, направленные на</w:t>
      </w:r>
      <w:r w:rsidRPr="00EC778F">
        <w:rPr>
          <w:rFonts w:cs="Times New Roman"/>
          <w:lang w:eastAsia="ru-RU"/>
        </w:rPr>
        <w:t xml:space="preserve"> минимизацию (устранение) коррупционного риска при реализации функций</w:t>
      </w:r>
      <w:r>
        <w:rPr>
          <w:rFonts w:cs="Times New Roman"/>
          <w:lang w:eastAsia="ru-RU"/>
        </w:rPr>
        <w:t>,</w:t>
      </w:r>
      <w:r w:rsidRPr="00EC778F">
        <w:rPr>
          <w:rFonts w:cs="Times New Roman"/>
          <w:lang w:eastAsia="ru-RU"/>
        </w:rPr>
        <w:t xml:space="preserve"> включенных в перечень.</w:t>
      </w:r>
    </w:p>
  </w:footnote>
  <w:footnote w:id="5">
    <w:p w:rsidR="00B657F8" w:rsidRDefault="00B657F8" w:rsidP="00534F74">
      <w:pPr>
        <w:pStyle w:val="a8"/>
      </w:pPr>
      <w:r>
        <w:rPr>
          <w:rStyle w:val="aa"/>
        </w:rPr>
        <w:footnoteRef/>
      </w:r>
      <w:r>
        <w:t xml:space="preserve"> Указывается наименование конкретной государственной (муниципальной) услуги.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43A" w:rsidRPr="00E772C0" w:rsidRDefault="003E624C" w:rsidP="000010F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01A"/>
    <w:multiLevelType w:val="multilevel"/>
    <w:tmpl w:val="6422031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587336"/>
    <w:multiLevelType w:val="multilevel"/>
    <w:tmpl w:val="67325050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16" w:hanging="432"/>
      </w:pPr>
    </w:lvl>
    <w:lvl w:ilvl="2">
      <w:start w:val="1"/>
      <w:numFmt w:val="decimal"/>
      <w:pStyle w:val="3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E67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4F74"/>
    <w:rsid w:val="00006DC2"/>
    <w:rsid w:val="000667E4"/>
    <w:rsid w:val="000F7F12"/>
    <w:rsid w:val="001751FD"/>
    <w:rsid w:val="00181791"/>
    <w:rsid w:val="00207CF1"/>
    <w:rsid w:val="00223932"/>
    <w:rsid w:val="0028258B"/>
    <w:rsid w:val="002D1EE5"/>
    <w:rsid w:val="00371369"/>
    <w:rsid w:val="003E624C"/>
    <w:rsid w:val="00455557"/>
    <w:rsid w:val="00496FEB"/>
    <w:rsid w:val="00534F74"/>
    <w:rsid w:val="005A4667"/>
    <w:rsid w:val="005F72D6"/>
    <w:rsid w:val="006210D2"/>
    <w:rsid w:val="0065438E"/>
    <w:rsid w:val="0066012F"/>
    <w:rsid w:val="00690FE2"/>
    <w:rsid w:val="006E3F9E"/>
    <w:rsid w:val="00775646"/>
    <w:rsid w:val="00861FA8"/>
    <w:rsid w:val="008B5689"/>
    <w:rsid w:val="00930A46"/>
    <w:rsid w:val="00965BA7"/>
    <w:rsid w:val="009A2DB2"/>
    <w:rsid w:val="009F61FC"/>
    <w:rsid w:val="00AB209F"/>
    <w:rsid w:val="00AD101E"/>
    <w:rsid w:val="00B0128B"/>
    <w:rsid w:val="00B53373"/>
    <w:rsid w:val="00B657F8"/>
    <w:rsid w:val="00BE72CA"/>
    <w:rsid w:val="00C25F5B"/>
    <w:rsid w:val="00C37112"/>
    <w:rsid w:val="00CE3676"/>
    <w:rsid w:val="00D24322"/>
    <w:rsid w:val="00D26D65"/>
    <w:rsid w:val="00E5702B"/>
    <w:rsid w:val="00EB4D1D"/>
    <w:rsid w:val="00ED297C"/>
    <w:rsid w:val="00F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D7717"/>
  <w15:docId w15:val="{AF4BBC44-BD62-4C88-B19D-0A9172FE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74"/>
    <w:pPr>
      <w:spacing w:after="0" w:line="240" w:lineRule="auto"/>
      <w:ind w:firstLine="709"/>
    </w:pPr>
    <w:rPr>
      <w:rFonts w:ascii="Times New Roman" w:eastAsia="Times New Roman" w:hAnsi="Times New Roman" w:cs="Calibri"/>
      <w:sz w:val="28"/>
    </w:rPr>
  </w:style>
  <w:style w:type="paragraph" w:styleId="1">
    <w:name w:val="heading 1"/>
    <w:basedOn w:val="a"/>
    <w:next w:val="a"/>
    <w:link w:val="11"/>
    <w:qFormat/>
    <w:rsid w:val="00ED297C"/>
    <w:pPr>
      <w:keepNext/>
      <w:keepLines/>
      <w:numPr>
        <w:numId w:val="3"/>
      </w:numPr>
      <w:spacing w:before="240" w:after="120"/>
      <w:jc w:val="center"/>
      <w:outlineLvl w:val="0"/>
    </w:pPr>
    <w:rPr>
      <w:rFonts w:cs="Times New Roman"/>
      <w:b/>
      <w:bCs/>
      <w:kern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F74"/>
    <w:pPr>
      <w:spacing w:after="0" w:line="240" w:lineRule="auto"/>
    </w:pPr>
    <w:rPr>
      <w:rFonts w:ascii="Calibri" w:eastAsia="Times New Roman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rsid w:val="00534F7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34F74"/>
    <w:rPr>
      <w:rFonts w:ascii="Times New Roman" w:eastAsia="Times New Roman" w:hAnsi="Times New Roman" w:cs="Calibri"/>
      <w:sz w:val="28"/>
    </w:rPr>
  </w:style>
  <w:style w:type="paragraph" w:styleId="a6">
    <w:name w:val="footer"/>
    <w:basedOn w:val="a"/>
    <w:link w:val="a7"/>
    <w:uiPriority w:val="99"/>
    <w:unhideWhenUsed/>
    <w:rsid w:val="00534F7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34F74"/>
    <w:rPr>
      <w:rFonts w:ascii="Times New Roman" w:eastAsia="Times New Roman" w:hAnsi="Times New Roman" w:cs="Calibri"/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534F74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34F74"/>
    <w:rPr>
      <w:rFonts w:ascii="Times New Roman" w:eastAsia="Times New Roman" w:hAnsi="Times New Roman" w:cs="Calibri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34F74"/>
    <w:rPr>
      <w:vertAlign w:val="superscript"/>
    </w:rPr>
  </w:style>
  <w:style w:type="character" w:styleId="ab">
    <w:name w:val="Hyperlink"/>
    <w:basedOn w:val="a0"/>
    <w:uiPriority w:val="99"/>
    <w:unhideWhenUsed/>
    <w:rsid w:val="00534F74"/>
    <w:rPr>
      <w:color w:val="0000FF" w:themeColor="hyperlink"/>
      <w:u w:val="single"/>
    </w:rPr>
  </w:style>
  <w:style w:type="paragraph" w:customStyle="1" w:styleId="10">
    <w:name w:val="_Заголовок1"/>
    <w:basedOn w:val="a"/>
    <w:qFormat/>
    <w:rsid w:val="00534F74"/>
    <w:pPr>
      <w:keepNext/>
      <w:keepLines/>
      <w:numPr>
        <w:numId w:val="1"/>
      </w:numPr>
      <w:tabs>
        <w:tab w:val="left" w:pos="1134"/>
      </w:tabs>
      <w:spacing w:before="600" w:after="240" w:line="276" w:lineRule="auto"/>
      <w:ind w:right="567"/>
      <w:jc w:val="center"/>
      <w:outlineLvl w:val="0"/>
    </w:pPr>
    <w:rPr>
      <w:rFonts w:eastAsiaTheme="minorHAnsi" w:cs="Times New Roman"/>
      <w:b/>
      <w:szCs w:val="28"/>
    </w:rPr>
  </w:style>
  <w:style w:type="paragraph" w:customStyle="1" w:styleId="2">
    <w:name w:val="_Заголовок2"/>
    <w:basedOn w:val="10"/>
    <w:qFormat/>
    <w:rsid w:val="00534F74"/>
    <w:pPr>
      <w:numPr>
        <w:ilvl w:val="1"/>
      </w:numPr>
      <w:spacing w:before="240" w:after="120"/>
      <w:outlineLvl w:val="1"/>
    </w:pPr>
  </w:style>
  <w:style w:type="paragraph" w:customStyle="1" w:styleId="3">
    <w:name w:val="_Заголовок3"/>
    <w:basedOn w:val="2"/>
    <w:qFormat/>
    <w:rsid w:val="00534F74"/>
    <w:pPr>
      <w:numPr>
        <w:ilvl w:val="2"/>
      </w:numPr>
      <w:spacing w:before="120" w:after="80"/>
      <w:outlineLvl w:val="2"/>
    </w:pPr>
  </w:style>
  <w:style w:type="paragraph" w:customStyle="1" w:styleId="4">
    <w:name w:val="_Заголовок4"/>
    <w:basedOn w:val="3"/>
    <w:qFormat/>
    <w:rsid w:val="00534F74"/>
    <w:pPr>
      <w:keepLines w:val="0"/>
      <w:numPr>
        <w:ilvl w:val="3"/>
      </w:numPr>
      <w:spacing w:before="80" w:after="0"/>
      <w:ind w:right="0"/>
      <w:jc w:val="both"/>
      <w:outlineLvl w:val="3"/>
    </w:pPr>
    <w:rPr>
      <w:b w:val="0"/>
    </w:rPr>
  </w:style>
  <w:style w:type="paragraph" w:styleId="ac">
    <w:name w:val="No Spacing"/>
    <w:uiPriority w:val="1"/>
    <w:qFormat/>
    <w:rsid w:val="00534F7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1">
    <w:name w:val="Заголовок 1 Знак"/>
    <w:basedOn w:val="a0"/>
    <w:link w:val="1"/>
    <w:rsid w:val="00ED297C"/>
    <w:rPr>
      <w:rFonts w:ascii="Times New Roman" w:eastAsia="Times New Roman" w:hAnsi="Times New Roman" w:cs="Times New Roman"/>
      <w:b/>
      <w:bCs/>
      <w:kern w:val="28"/>
      <w:sz w:val="28"/>
      <w:szCs w:val="48"/>
      <w:lang w:eastAsia="ru-RU"/>
    </w:rPr>
  </w:style>
  <w:style w:type="character" w:customStyle="1" w:styleId="FontStyle14">
    <w:name w:val="Font Style14"/>
    <w:basedOn w:val="a0"/>
    <w:uiPriority w:val="99"/>
    <w:rsid w:val="00ED297C"/>
    <w:rPr>
      <w:rFonts w:ascii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F945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945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irectum.adm.yar.ru/doc.asp?sys=DIRECTUM&amp;id=43677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СДЮСШОР №7</dc:creator>
  <cp:lastModifiedBy>Лариса Захарова</cp:lastModifiedBy>
  <cp:revision>10</cp:revision>
  <cp:lastPrinted>2017-09-15T13:06:00Z</cp:lastPrinted>
  <dcterms:created xsi:type="dcterms:W3CDTF">2016-08-12T05:52:00Z</dcterms:created>
  <dcterms:modified xsi:type="dcterms:W3CDTF">2020-06-22T11:50:00Z</dcterms:modified>
</cp:coreProperties>
</file>