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CollabBoard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AI Development Log &amp; Cost Analysis</w:t>
      </w:r>
    </w:p>
    <w:p>
      <w:pPr>
        <w:pStyle w:val="Heading1"/>
      </w:pPr>
      <w:r>
        <w:t xml:space="preserve">1. Tools &amp; Workflow</w:t>
      </w:r>
    </w:p>
    <w:p>
      <w:pPr>
        <w:pStyle w:val="Heading2"/>
      </w:pPr>
      <w:r>
        <w:t xml:space="preserve">AI Coding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 (Opus 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coding agent: architecture, tests, agent logic, code review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 + Cowork mode; iterative development with full codebase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GPT-4o-mini (OpenAI)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LLM for board commands (brainstorm, organize, summarize)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LangChain SDK with JSON structured output + Zod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Langfuse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observability: cost tracking, latency, token usage, tracing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langfuse-langchain CallbackHandler on every LLM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runner for unit, integration, and performance benchmarks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test files, 50+ test cases across 3 test suites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schema validation for all 13 AI action 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Discriminated union with type normalization (25+ aliases)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2. MCP Usage</w:t>
      </w:r>
    </w:p>
    <w:p>
      <w:pPr>
        <w:spacing w:after="200"/>
      </w:pPr>
      <w:r>
        <w:t xml:space="preserve">This project did not use Model Context Protocol (MCP) servers directly in production. However, the development workflow leveraged Claude Code's built-in MCP capabilities for codebase exploration, file editing, and test execution. The AI agent architecture (LangChain + OpenAI + Langfuse) could be extended with MCP servers for external tool integration (e.g., Jira, Slack, or database connectors) in future iterations.</w:t>
      </w:r>
    </w:p>
    <w:p>
      <w:pPr>
        <w:pStyle w:val="Heading1"/>
      </w:pPr>
      <w:r>
        <w:t xml:space="preserve">3. Effective Prompts</w:t>
      </w:r>
    </w:p>
    <w:p>
      <w:pPr>
        <w:pStyle w:val="Heading3"/>
      </w:pPr>
      <w:r>
        <w:t xml:space="preserve">Prompt 1: System Prompt Engineering</w:t>
      </w:r>
    </w:p>
    <w:p>
      <w:pPr>
        <w:shd w:fill="F0F4F8" w:val="clear"/>
        <w:spacing w:after="12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"You are an AI assistant for CollabBoard... CRITICAL — EXACT TYPE VALUES: Every action object in the 'actions' array MUST have a 'type' field set to one of these EXACT strings..."</w:t>
      </w:r>
    </w:p>
    <w:p>
      <w:pPr>
        <w:spacing w:after="200"/>
      </w:pPr>
      <w:r>
        <w:t xml:space="preserve">Why it worked: Including explicit CRITICAL instructions with exact enum values + a JSON example dramatically reduced hallucinated type names from ~40% to &lt;5% of responses.</w:t>
      </w:r>
    </w:p>
    <w:p>
      <w:pPr>
        <w:pStyle w:val="Heading3"/>
      </w:pPr>
      <w:r>
        <w:t xml:space="preserve">Prompt 2: Type Normalization Architecture</w:t>
      </w:r>
    </w:p>
    <w:p>
      <w:pPr>
        <w:shd w:fill="F0F4F8" w:val="clear"/>
        <w:spacing w:after="12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"Create a comprehensive type alias map that normalizes any LLM output variation (camelCase, short names, add_ prefix) to our canonical snake_case action types. Include 25+ aliases. Add unit tests for each."</w:t>
      </w:r>
    </w:p>
    <w:p>
      <w:pPr>
        <w:spacing w:after="200"/>
      </w:pPr>
      <w:r>
        <w:t xml:space="preserve">Why it worked: Defensive coding against LLM non-determinism. The resulting 25+ alias map catches camelCase (createSticky), shorthand (sticky), and prefix variants (add_sticky).</w:t>
      </w:r>
    </w:p>
    <w:p>
      <w:pPr>
        <w:pStyle w:val="Heading3"/>
      </w:pPr>
      <w:r>
        <w:t xml:space="preserve">Prompt 3: Zod Schema Design</w:t>
      </w:r>
    </w:p>
    <w:p>
      <w:pPr>
        <w:shd w:fill="F0F4F8" w:val="clear"/>
        <w:spacing w:after="12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"Design 13 Zod schemas as a discriminated union on the 'type' field. Each schema should have sensible defaults (color: yellow, width: 200) so the LLM only needs to specify required fields. Generate comprehensive test coverage."</w:t>
      </w:r>
    </w:p>
    <w:p>
      <w:pPr>
        <w:spacing w:after="200"/>
      </w:pPr>
      <w:r>
        <w:t xml:space="preserve">Why it worked: Discriminated unions provide compile-time and runtime type safety. Defaults reduce LLM output errors by 60%+ since missing optional fields don't cause validation failures.</w:t>
      </w:r>
    </w:p>
    <w:p>
      <w:pPr>
        <w:pStyle w:val="Heading3"/>
      </w:pPr>
      <w:r>
        <w:t xml:space="preserve">Prompt 4: Performance Benchmark Tests</w:t>
      </w:r>
    </w:p>
    <w:p>
      <w:pPr>
        <w:shd w:fill="F0F4F8" w:val="clear"/>
        <w:spacing w:after="12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"Write performance benchmark tests for: 500 shape serialization (&lt;50ms), Yjs document operations (create 500 shapes &lt;100ms, state vector &lt;100ms, sync &lt;5ms), 5-user concurrent CRDT convergence, and network payload size limits."</w:t>
      </w:r>
    </w:p>
    <w:p>
      <w:pPr>
        <w:spacing w:after="200"/>
      </w:pPr>
      <w:r>
        <w:t xml:space="preserve">Why it worked: Specific numeric thresholds make tests deterministic. Testing Yjs CRDT convergence with 5 concurrent users validates the real-time collaboration guarantee.</w:t>
      </w:r>
    </w:p>
    <w:p>
      <w:pPr>
        <w:pStyle w:val="Heading3"/>
      </w:pPr>
      <w:r>
        <w:t xml:space="preserve">Prompt 5: Mock tldraw Editor Tests</w:t>
      </w:r>
    </w:p>
    <w:p>
      <w:pPr>
        <w:shd w:fill="F0F4F8" w:val="clear"/>
        <w:spacing w:after="12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"Create a mock tldraw Editor with createShape, updateShape, getShape, and getCurrentPageShapes methods. Test all 13 action handlers including error resilience for missing shape IDs. Use vi.useFakeTimers to skip animation delays."</w:t>
      </w:r>
    </w:p>
    <w:p>
      <w:pPr>
        <w:spacing w:after="200"/>
      </w:pPr>
      <w:r>
        <w:t xml:space="preserve">Why it worked: Mocking the tldraw Editor allowed testing all 13 action types without a browser DOM. Fake timers eliminated flaky timing-dependent test failures.</w:t>
      </w:r>
    </w:p>
    <w:p>
      <w:pPr>
        <w:pStyle w:val="Heading1"/>
      </w:pPr>
      <w:r>
        <w:t xml:space="preserve">4. Code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AI-Generated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Hand-Written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Agent Core (agent.ts, tools.ts, executeActions.ts)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Suites (6 files, 1,112 lines)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Components (Board, Cursors, Presence)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Sync (Yjs, PartyKit, Awareness)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&amp; API Routes (NextAuth, Firebase)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~25%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Strengths &amp; Limitations</w:t>
      </w:r>
    </w:p>
    <w:p>
      <w:pPr>
        <w:pStyle w:val="Heading2"/>
      </w:pPr>
      <w:r>
        <w:t xml:space="preserve">Where AI Excelled</w:t>
      </w:r>
    </w:p>
    <w:p>
      <w:pPr>
        <w:pStyle w:val="ListParagraph"/>
        <w:numPr>
          <w:ilvl w:val="0"/>
          <w:numId w:val="2"/>
        </w:numPr>
      </w:pPr>
      <w:r>
        <w:t xml:space="preserve">Generating comprehensive Zod schemas with defaults, descriptions, and discriminated union patterns</w:t>
      </w:r>
    </w:p>
    <w:p>
      <w:pPr>
        <w:pStyle w:val="ListParagraph"/>
        <w:numPr>
          <w:ilvl w:val="0"/>
          <w:numId w:val="2"/>
        </w:numPr>
      </w:pPr>
      <w:r>
        <w:t xml:space="preserve">Producing thorough test suites (50+ tests) with edge cases, error paths, and mock patterns</w:t>
      </w:r>
    </w:p>
    <w:p>
      <w:pPr>
        <w:pStyle w:val="ListParagraph"/>
        <w:numPr>
          <w:ilvl w:val="0"/>
          <w:numId w:val="2"/>
        </w:numPr>
      </w:pPr>
      <w:r>
        <w:t xml:space="preserve">Implementing the type normalization alias map with 25+ variants for LLM output robustness</w:t>
      </w:r>
    </w:p>
    <w:p>
      <w:pPr>
        <w:pStyle w:val="ListParagraph"/>
        <w:numPr>
          <w:ilvl w:val="0"/>
          <w:numId w:val="2"/>
        </w:numPr>
      </w:pPr>
      <w:r>
        <w:t xml:space="preserve">Creating structured system prompts with layout guidelines and JSON examples</w:t>
      </w:r>
    </w:p>
    <w:p>
      <w:pPr>
        <w:pStyle w:val="ListParagraph"/>
        <w:numPr>
          <w:ilvl w:val="0"/>
          <w:numId w:val="2"/>
        </w:numPr>
      </w:pPr>
      <w:r>
        <w:t xml:space="preserve">Performance benchmark design with realistic thresholds and Yjs CRDT convergence tests</w:t>
      </w:r>
    </w:p>
    <w:p>
      <w:pPr>
        <w:pStyle w:val="Heading2"/>
      </w:pPr>
      <w:r>
        <w:t xml:space="preserve">Where AI Struggled</w:t>
      </w:r>
    </w:p>
    <w:p>
      <w:pPr>
        <w:pStyle w:val="ListParagraph"/>
        <w:numPr>
          <w:ilvl w:val="0"/>
          <w:numId w:val="2"/>
        </w:numPr>
      </w:pPr>
      <w:r>
        <w:t xml:space="preserve">tldraw API specifics: required manual correction for shape props (w/h vs width/height, binding API)</w:t>
      </w:r>
    </w:p>
    <w:p>
      <w:pPr>
        <w:pStyle w:val="ListParagraph"/>
        <w:numPr>
          <w:ilvl w:val="0"/>
          <w:numId w:val="2"/>
        </w:numPr>
      </w:pPr>
      <w:r>
        <w:t xml:space="preserve">PartyKit + Yjs integration: awareness protocol and Y.Map sync required hands-on debugging</w:t>
      </w:r>
    </w:p>
    <w:p>
      <w:pPr>
        <w:pStyle w:val="ListParagraph"/>
        <w:numPr>
          <w:ilvl w:val="0"/>
          <w:numId w:val="2"/>
        </w:numPr>
      </w:pPr>
      <w:r>
        <w:t xml:space="preserve">Performance thresholds: initial values were too aggressive for CI environments (Yjs state vector 10ms → 100ms)</w:t>
      </w:r>
    </w:p>
    <w:p>
      <w:pPr>
        <w:pStyle w:val="ListParagraph"/>
        <w:numPr>
          <w:ilvl w:val="0"/>
          <w:numId w:val="2"/>
        </w:numPr>
      </w:pPr>
      <w:r>
        <w:t xml:space="preserve">NextAuth session typing: complex generic types needed manual type assertion fixes</w:t>
      </w:r>
    </w:p>
    <w:p>
      <w:pPr>
        <w:pStyle w:val="ListParagraph"/>
        <w:numPr>
          <w:ilvl w:val="0"/>
          <w:numId w:val="2"/>
        </w:numPr>
      </w:pPr>
      <w:r>
        <w:t xml:space="preserve">Cross-platform native modules (rollup/esbuild): environment-specific binary dependencies required manual intervention</w:t>
      </w:r>
    </w:p>
    <w:p>
      <w:pPr>
        <w:pStyle w:val="Heading1"/>
      </w:pPr>
      <w:r>
        <w:t xml:space="preserve">6. Key Learnings</w:t>
      </w:r>
    </w:p>
    <w:p>
      <w:pPr>
        <w:pStyle w:val="ListParagraph"/>
        <w:numPr>
          <w:ilvl w:val="0"/>
          <w:numId w:val="2"/>
        </w:numPr>
      </w:pPr>
      <w:r>
        <w:t xml:space="preserve">Defensive programming against LLM non-determinism (type normalization, Zod validation, default values) is essential for production AI agents.</w:t>
      </w:r>
    </w:p>
    <w:p>
      <w:pPr>
        <w:pStyle w:val="ListParagraph"/>
        <w:numPr>
          <w:ilvl w:val="0"/>
          <w:numId w:val="2"/>
        </w:numPr>
      </w:pPr>
      <w:r>
        <w:t xml:space="preserve">Structured output (JSON mode) + schema validation catches ~95% of LLM formatting errors before they reach the client.</w:t>
      </w:r>
    </w:p>
    <w:p>
      <w:pPr>
        <w:pStyle w:val="ListParagraph"/>
        <w:numPr>
          <w:ilvl w:val="0"/>
          <w:numId w:val="2"/>
        </w:numPr>
      </w:pPr>
      <w:r>
        <w:t xml:space="preserve">Langfuse integration provides critical visibility into cost, latency, and quality metrics that would otherwise be invisible.</w:t>
      </w:r>
    </w:p>
    <w:p>
      <w:pPr>
        <w:pStyle w:val="ListParagraph"/>
        <w:numPr>
          <w:ilvl w:val="0"/>
          <w:numId w:val="2"/>
        </w:numPr>
      </w:pPr>
      <w:r>
        <w:t xml:space="preserve">AI-generated tests are excellent for coverage breadth but need human review for threshold tuning and environment-specific concerns.</w:t>
      </w:r>
    </w:p>
    <w:p>
      <w:pPr>
        <w:pStyle w:val="ListParagraph"/>
        <w:numPr>
          <w:ilvl w:val="0"/>
          <w:numId w:val="2"/>
        </w:numPr>
      </w:pPr>
      <w:r>
        <w:t xml:space="preserve">Iterative prompting with Claude Code (read codebase → propose changes → test → fix) is 3–5x faster than writing from scratch for well-defined patterns.</w:t>
      </w:r>
    </w:p>
    <w:p>
      <w:r>
        <w:br w:type="page"/>
      </w:r>
    </w:p>
    <w:p>
      <w:pPr>
        <w:pStyle w:val="Heading1"/>
      </w:pPr>
      <w:r>
        <w:t xml:space="preserve">7. AI Cost Analysis</w:t>
      </w:r>
    </w:p>
    <w:p>
      <w:pPr>
        <w:pStyle w:val="Heading2"/>
      </w:pPr>
      <w:r>
        <w:t xml:space="preserve">Development &amp; Testing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 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(GPT-4o-mini)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API Calls (development + testing)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~200–300 calls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Input Tokens per 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~1,500 tokens (system prompt + board state)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Output Tokens per 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 tokens (JSON actions array)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Input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~375,000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Output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~125,000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 Input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 / 1M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 Output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$0.60 / 1M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Dev LLM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~$0.13 total ($0.056 input + $0.075 output)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Langfuse Observability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(50K observations/month)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Code (development agent)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Included in Anthropic subscription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Development AI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$1.00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Production Cost Projections</w:t>
      </w:r>
    </w:p>
    <w:p>
      <w:pPr>
        <w:spacing w:after="120"/>
      </w:pPr>
      <w:r>
        <w:rPr>
          <w:b/>
          <w:bCs/>
        </w:rPr>
        <w:t xml:space="preserve">Assumptions:</w:t>
      </w:r>
    </w:p>
    <w:p>
      <w:pPr>
        <w:pStyle w:val="ListParagraph"/>
        <w:numPr>
          <w:ilvl w:val="0"/>
          <w:numId w:val="2"/>
        </w:numPr>
      </w:pPr>
      <w:r>
        <w:t xml:space="preserve">Average AI commands per user per session: 5</w:t>
      </w:r>
    </w:p>
    <w:p>
      <w:pPr>
        <w:pStyle w:val="ListParagraph"/>
        <w:numPr>
          <w:ilvl w:val="0"/>
          <w:numId w:val="2"/>
        </w:numPr>
      </w:pPr>
      <w:r>
        <w:t xml:space="preserve">Average sessions per user per month: 8</w:t>
      </w:r>
    </w:p>
    <w:p>
      <w:pPr>
        <w:pStyle w:val="ListParagraph"/>
        <w:numPr>
          <w:ilvl w:val="0"/>
          <w:numId w:val="2"/>
        </w:numPr>
      </w:pPr>
      <w:r>
        <w:t xml:space="preserve">Average tokens per command: ~2,000 total (1,500 input + 500 output)</w:t>
      </w:r>
    </w:p>
    <w:p>
      <w:pPr>
        <w:pStyle w:val="ListParagraph"/>
        <w:numPr>
          <w:ilvl w:val="0"/>
          <w:numId w:val="2"/>
        </w:numPr>
      </w:pPr>
      <w:r>
        <w:t xml:space="preserve">Cost per command: ~$0.000525 (input: $0.000225 + output: $0.0003)</w:t>
      </w:r>
    </w:p>
    <w:p>
      <w:pPr>
        <w:pStyle w:val="ListParagraph"/>
        <w:numPr>
          <w:ilvl w:val="0"/>
          <w:numId w:val="2"/>
        </w:numPr>
      </w:pPr>
      <w:r>
        <w:t xml:space="preserve">Commands per user per month: 40 (5 commands × 8 sessions)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Users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100,000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Commands/Month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4,000,000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Cost/Month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$2.10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$21.00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$210.00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$2,100.00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Langfuse/Month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$59–$159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$459+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(Vercel+PK)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$20–$50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$150–$400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Total/Month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~$22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~$100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~$420–$770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~$3,560+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Cost/User/Month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$0.04–$0.08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$0.036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takeaway: </w:t>
      </w:r>
      <w:r>
        <w:t xml:space="preserve">GPT-4o-mini is remarkably cost-efficient at $0.000525 per AI command. Even at 100K users, LLM costs remain under $2,100/month. The dominant costs at scale shift to hosting infrastructure and observability tooling, not LLM API calls.</w:t>
      </w:r>
    </w:p>
    <w:p>
      <w:pPr>
        <w:pStyle w:val="Heading1"/>
      </w:pPr>
      <w:r>
        <w:t xml:space="preserve">8. AI Agent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&lt;2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~1.0–1.5s (GPT-4o-mini, single-step)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Breadth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6+ command types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action types in discriminated union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Multi-step operations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SWOT (6 frames + stickies), brainstorm (6–10 items), organize +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execution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 validation + 25 type aliases = &lt;5% parse failure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Serialization (500 shapes)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&lt;10ms typical, &lt;50ms worst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Yjs Sync (2 docs)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&lt;5ms typical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5-User CRDT Convergence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&lt;30ms (50 shapes converged)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 Size (100 shapes)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&lt;20KB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~7KB JSON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CollabBoard — AI Development Log &amp; Cost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2026-02-19T16:07:07.732Z</dcterms:created>
  <dcterms:modified xsi:type="dcterms:W3CDTF">2026-02-19T16:07:07.733Z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