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ACBF" w14:textId="46897457" w:rsidR="00DD6B7B" w:rsidRPr="00DD6B7B" w:rsidRDefault="00305DA8" w:rsidP="00DD6B7B">
      <w:pPr>
        <w:jc w:val="both"/>
        <w:rPr>
          <w:b/>
          <w:bCs/>
        </w:rPr>
      </w:pPr>
      <w:r w:rsidRPr="00DD6B7B">
        <w:rPr>
          <w:b/>
          <w:bCs/>
        </w:rPr>
        <w:t xml:space="preserve">CAPÍTULO 3 – </w:t>
      </w:r>
      <w:r>
        <w:rPr>
          <w:b/>
          <w:bCs/>
        </w:rPr>
        <w:t>INTRODUÇÃO À</w:t>
      </w:r>
      <w:r w:rsidRPr="00DD6B7B">
        <w:rPr>
          <w:b/>
          <w:bCs/>
        </w:rPr>
        <w:t xml:space="preserve"> ANÁLISE DE VIABILIDADE FINANCEIRA</w:t>
      </w:r>
    </w:p>
    <w:p w14:paraId="488305A6" w14:textId="77777777" w:rsidR="00DD6B7B" w:rsidRPr="00DD6B7B" w:rsidRDefault="00DD6B7B" w:rsidP="00DD6B7B">
      <w:pPr>
        <w:jc w:val="both"/>
      </w:pPr>
      <w:r w:rsidRPr="00DD6B7B">
        <w:t>A análise de viabilidade financeira constitui um componente indissociável do processo de concepção, avaliação e implementação de projetos de engenharia. Ainda que um empreendimento apresente plena viabilidade técnica</w:t>
      </w:r>
      <w:r w:rsidRPr="00DD6B7B">
        <w:t>,</w:t>
      </w:r>
      <w:r w:rsidRPr="00DD6B7B">
        <w:t xml:space="preserve"> </w:t>
      </w:r>
      <w:r w:rsidRPr="00DD6B7B">
        <w:t>contando com</w:t>
      </w:r>
      <w:r w:rsidRPr="00DD6B7B">
        <w:t xml:space="preserve"> disponibilidade de tecnologias adequadas, domínio dos processos produtivos e</w:t>
      </w:r>
      <w:r w:rsidRPr="00DD6B7B">
        <w:t xml:space="preserve"> </w:t>
      </w:r>
      <w:r w:rsidRPr="00DD6B7B">
        <w:t>conformidade com critérios normativos e operacionais</w:t>
      </w:r>
      <w:r w:rsidRPr="00DD6B7B">
        <w:t xml:space="preserve">, </w:t>
      </w:r>
      <w:r w:rsidRPr="00DD6B7B">
        <w:t xml:space="preserve">sua materialização concreta depende, </w:t>
      </w:r>
      <w:r w:rsidRPr="00DD6B7B">
        <w:t>em maior medida</w:t>
      </w:r>
      <w:r w:rsidRPr="00DD6B7B">
        <w:t xml:space="preserve">, da comprovação de sua viabilidade financeira. </w:t>
      </w:r>
    </w:p>
    <w:p w14:paraId="1CD40483" w14:textId="7DDC1F48" w:rsidR="00DD6B7B" w:rsidRPr="00DD6B7B" w:rsidRDefault="00DD6B7B" w:rsidP="00DD6B7B">
      <w:pPr>
        <w:jc w:val="both"/>
      </w:pPr>
      <w:r w:rsidRPr="00DD6B7B">
        <w:t>Nesse sentido, pode-se afirmar que a viabilidade técnica</w:t>
      </w:r>
      <w:r w:rsidRPr="00DD6B7B">
        <w:t xml:space="preserve"> seja condição</w:t>
      </w:r>
      <w:r w:rsidRPr="00DD6B7B">
        <w:t xml:space="preserve"> necessária, </w:t>
      </w:r>
      <w:r w:rsidRPr="00DD6B7B">
        <w:t>mas não</w:t>
      </w:r>
      <w:r w:rsidRPr="00DD6B7B">
        <w:t xml:space="preserve"> condição suficiente para a implementação de um projeto</w:t>
      </w:r>
      <w:r w:rsidRPr="00DD6B7B">
        <w:t xml:space="preserve"> de engenharia</w:t>
      </w:r>
      <w:r w:rsidRPr="00DD6B7B">
        <w:t xml:space="preserve">, uma vez que </w:t>
      </w:r>
      <w:r w:rsidRPr="00DD6B7B">
        <w:t xml:space="preserve">a decisão de implementação do empreendimento está </w:t>
      </w:r>
      <w:r w:rsidRPr="00DD6B7B">
        <w:t xml:space="preserve">condicionada à capacidade </w:t>
      </w:r>
      <w:r w:rsidRPr="00DD6B7B">
        <w:t>desse</w:t>
      </w:r>
      <w:r w:rsidRPr="00DD6B7B">
        <w:t xml:space="preserve"> de remunerar adequadamente o </w:t>
      </w:r>
      <w:r w:rsidRPr="00DD6B7B">
        <w:t>recurso monetário</w:t>
      </w:r>
      <w:r w:rsidRPr="00DD6B7B">
        <w:t xml:space="preserve"> empregado, compatibilizando retorno esperado e </w:t>
      </w:r>
      <w:r w:rsidRPr="00DD6B7B">
        <w:t xml:space="preserve">respectivo </w:t>
      </w:r>
      <w:r w:rsidRPr="00DD6B7B">
        <w:t>nível de risco.</w:t>
      </w:r>
    </w:p>
    <w:p w14:paraId="750D1DD9" w14:textId="71D27F41" w:rsidR="00C765E2" w:rsidRDefault="00C765E2" w:rsidP="00DD6B7B">
      <w:pPr>
        <w:jc w:val="both"/>
      </w:pPr>
      <w:r>
        <w:t xml:space="preserve">É também relevante ressaltar que </w:t>
      </w:r>
      <w:r w:rsidR="00DD6B7B" w:rsidRPr="00DD6B7B">
        <w:t xml:space="preserve">a análise de viabilidade financeira não deve ser compreendida apenas como um instrumento de verificação </w:t>
      </w:r>
      <w:proofErr w:type="spellStart"/>
      <w:r w:rsidR="00DD6B7B" w:rsidRPr="00DD6B7B">
        <w:t>ex</w:t>
      </w:r>
      <w:proofErr w:type="spellEnd"/>
      <w:r w:rsidR="00DD6B7B" w:rsidRPr="00DD6B7B">
        <w:t xml:space="preserve"> post da atratividade de um projeto previamente definido. </w:t>
      </w:r>
    </w:p>
    <w:p w14:paraId="4A1E2BD0" w14:textId="77777777" w:rsidR="00C765E2" w:rsidRDefault="00DD6B7B" w:rsidP="00DD6B7B">
      <w:pPr>
        <w:jc w:val="both"/>
      </w:pPr>
      <w:r w:rsidRPr="00DD6B7B">
        <w:t xml:space="preserve">Ao contrário, </w:t>
      </w:r>
      <w:r w:rsidR="00C765E2" w:rsidRPr="00C765E2">
        <w:t>a análise de viabilidade financeira constitui</w:t>
      </w:r>
      <w:r w:rsidRPr="00DD6B7B">
        <w:t xml:space="preserve"> ferramenta analítica que </w:t>
      </w:r>
      <w:r w:rsidR="00C765E2">
        <w:t xml:space="preserve">deve </w:t>
      </w:r>
      <w:r w:rsidRPr="00DD6B7B">
        <w:t>exerce</w:t>
      </w:r>
      <w:r w:rsidR="00C765E2">
        <w:t>r</w:t>
      </w:r>
      <w:r w:rsidRPr="00DD6B7B">
        <w:t xml:space="preserve"> influência direta sobre o processo de tomada de decisão técnica, </w:t>
      </w:r>
      <w:r w:rsidR="00C765E2">
        <w:t>muitas vezes sendo responsável pela</w:t>
      </w:r>
      <w:r w:rsidRPr="00DD6B7B">
        <w:t xml:space="preserve"> reformulação do próprio projeto de engenharia. Resultados financeiros insatisfatórios podem motivar ajustes na escala de produção, na escolha tecnológica, na configuração operacional</w:t>
      </w:r>
      <w:r w:rsidR="00C765E2">
        <w:t xml:space="preserve"> ou </w:t>
      </w:r>
      <w:r w:rsidRPr="00DD6B7B">
        <w:t xml:space="preserve">na estratégia de suprimento de insumos, com o objetivo de aprimorar simultaneamente o desempenho técnico e econômico do empreendimento. </w:t>
      </w:r>
    </w:p>
    <w:p w14:paraId="0CBDE95D" w14:textId="3A873FD3" w:rsidR="00DD6B7B" w:rsidRPr="00DD6B7B" w:rsidRDefault="00DD6B7B" w:rsidP="00DD6B7B">
      <w:pPr>
        <w:jc w:val="both"/>
      </w:pPr>
      <w:r w:rsidRPr="00DD6B7B">
        <w:t xml:space="preserve">Em virtude dessa interação </w:t>
      </w:r>
      <w:r w:rsidR="00C765E2">
        <w:t>necessária</w:t>
      </w:r>
      <w:r w:rsidRPr="00DD6B7B">
        <w:t xml:space="preserve"> entre decisões de natureza técnica e financeira, consolidou-se na literatura o conceito de engenharia econômica, entendido como o campo do conhecimento dedicado à aplicação sistemática de </w:t>
      </w:r>
      <w:r w:rsidR="00C765E2">
        <w:t>técnicas de análise financeira</w:t>
      </w:r>
      <w:r w:rsidRPr="00DD6B7B">
        <w:t xml:space="preserve"> à avaliação de projetos de engenharia.</w:t>
      </w:r>
    </w:p>
    <w:p w14:paraId="6CAE4B1B" w14:textId="68501900" w:rsidR="00DD6B7B" w:rsidRPr="00DD6B7B" w:rsidRDefault="00C765E2" w:rsidP="00DD6B7B">
      <w:pPr>
        <w:jc w:val="both"/>
      </w:pPr>
      <w:r>
        <w:t xml:space="preserve">Adicionalmente, assim como </w:t>
      </w:r>
      <w:r w:rsidR="00DD6B7B" w:rsidRPr="00DD6B7B">
        <w:t xml:space="preserve">os projetos de engenharia são desenvolvidos com elevado grau de rigor técnico, apoiados </w:t>
      </w:r>
      <w:r>
        <w:t xml:space="preserve">em princípios </w:t>
      </w:r>
      <w:r w:rsidR="00DD6B7B" w:rsidRPr="00DD6B7B">
        <w:t>científicos e procedimentos</w:t>
      </w:r>
      <w:r>
        <w:t xml:space="preserve"> estruturados</w:t>
      </w:r>
      <w:r w:rsidR="00DD6B7B" w:rsidRPr="00DD6B7B">
        <w:t>, as análises financeiras devem ser conduzidas com equivalente rigor metodológico. A avaliação da viabilidade financeira de um projeto não se restringe à estimação simplificada de custos e receitas, mas envolve definição criteriosa de premissas econômicas amplamente reconhecidos na literatura especializada.</w:t>
      </w:r>
    </w:p>
    <w:p w14:paraId="75843F18" w14:textId="5DA46232" w:rsidR="00DD6B7B" w:rsidRPr="00DD6B7B" w:rsidRDefault="00DD6B7B" w:rsidP="00DD6B7B">
      <w:pPr>
        <w:jc w:val="both"/>
      </w:pPr>
      <w:r w:rsidRPr="00DD6B7B">
        <w:t xml:space="preserve">Nesse contexto, o presente capítulo tem por finalidade introduzir de forma sistemática os fundamentos conceituais da análise de viabilidade financeira de projetos de engenharia, apresentando os principais instrumentos utilizados no processo de avaliação </w:t>
      </w:r>
      <w:r w:rsidR="00C765E2" w:rsidRPr="00522D91">
        <w:t>financeira</w:t>
      </w:r>
      <w:r w:rsidRPr="00DD6B7B">
        <w:t xml:space="preserve"> de investimentos </w:t>
      </w:r>
      <w:r w:rsidR="00C765E2" w:rsidRPr="00522D91">
        <w:t>de projetos de engenharia</w:t>
      </w:r>
      <w:r w:rsidRPr="00DD6B7B">
        <w:t xml:space="preserve">. </w:t>
      </w:r>
    </w:p>
    <w:p w14:paraId="34752998" w14:textId="3BBBBD3A" w:rsidR="00652E95" w:rsidRDefault="00DD6B7B" w:rsidP="00522D91">
      <w:pPr>
        <w:jc w:val="both"/>
      </w:pPr>
      <w:r w:rsidRPr="00DD6B7B">
        <w:lastRenderedPageBreak/>
        <w:t xml:space="preserve">Por se tratar de uma apostila de caráter aplicado, os conceitos apresentados ao longo deste capítulo </w:t>
      </w:r>
      <w:r w:rsidR="00522D91">
        <w:t>na medida do possível serão</w:t>
      </w:r>
      <w:r w:rsidRPr="00DD6B7B">
        <w:rPr>
          <w:b/>
          <w:bCs/>
        </w:rPr>
        <w:t xml:space="preserve"> </w:t>
      </w:r>
      <w:r w:rsidRPr="00DD6B7B">
        <w:t xml:space="preserve">associados a projetos de produção de hidrogênio de baixo carbono, com ênfase em sistemas baseados na eletrólise da água. </w:t>
      </w:r>
      <w:r w:rsidR="00522D91" w:rsidRPr="00522D91">
        <w:t>Espera-se que, ao término deste capítulo, o leitor esteja capacitado a compreender e aplicar, de forma estruturada e tecnicamente consistente, os conceitos fundamentais da análise de viabilidade financeira no contexto de projetos de produção de hidrogênio de baixo carbono.</w:t>
      </w:r>
    </w:p>
    <w:p w14:paraId="475C8185" w14:textId="418BFE55" w:rsidR="00305DA8" w:rsidRPr="00305DA8" w:rsidRDefault="00305DA8" w:rsidP="00522D91">
      <w:pPr>
        <w:jc w:val="both"/>
        <w:rPr>
          <w:b/>
          <w:bCs/>
        </w:rPr>
      </w:pPr>
      <w:r w:rsidRPr="00305DA8">
        <w:rPr>
          <w:b/>
          <w:bCs/>
        </w:rPr>
        <w:t xml:space="preserve">3.1 Princípios Básicos </w:t>
      </w:r>
      <w:r>
        <w:rPr>
          <w:b/>
          <w:bCs/>
        </w:rPr>
        <w:t>de Finanças</w:t>
      </w:r>
    </w:p>
    <w:p w14:paraId="4374B6DE" w14:textId="77777777" w:rsidR="000D12C1" w:rsidRDefault="000D12C1" w:rsidP="000D12C1">
      <w:pPr>
        <w:jc w:val="both"/>
      </w:pPr>
      <w:r>
        <w:t>Princípio 1 – O valor do dinheiro no tempo</w:t>
      </w:r>
    </w:p>
    <w:p w14:paraId="6F983F7B" w14:textId="77777777" w:rsidR="000D12C1" w:rsidRDefault="000D12C1" w:rsidP="000D12C1">
      <w:pPr>
        <w:jc w:val="both"/>
      </w:pPr>
    </w:p>
    <w:p w14:paraId="3EC853E9" w14:textId="77777777" w:rsidR="000D12C1" w:rsidRDefault="000D12C1" w:rsidP="000D12C1">
      <w:pPr>
        <w:jc w:val="both"/>
      </w:pPr>
      <w:r>
        <w:t>A base conceitual de toda a matemática financeira — e, por extensão, da análise de viabilidade financeira de projetos — fundamenta-se em um princípio elementar que orienta o conjunto de técnicas desenvolvidas neste capítulo: o dinheiro muda de valor ao longo do tempo. Como consequência lógica imediata desse princípio, tem-se que quantias monetárias expressas em diferentes períodos de tempo não são diretamente comparáveis. Para que tal comparação seja possível, torna-se necessário realizar um procedimento de correção do valor do dinheiro, de modo a expressar todas as quantias monetárias em uma mesma referência temporal.</w:t>
      </w:r>
    </w:p>
    <w:p w14:paraId="2647DFCC" w14:textId="77777777" w:rsidR="000D12C1" w:rsidRDefault="000D12C1" w:rsidP="000D12C1">
      <w:pPr>
        <w:jc w:val="both"/>
      </w:pPr>
    </w:p>
    <w:p w14:paraId="2E6159E5" w14:textId="77777777" w:rsidR="000D12C1" w:rsidRDefault="000D12C1" w:rsidP="000D12C1">
      <w:pPr>
        <w:jc w:val="both"/>
      </w:pPr>
      <w:r>
        <w:t>Há diversas razões que explicam por que uma mesma unidade monetária não preserva seu valor ao longo do tempo. Uma das explicações mais recorrentes na literatura econômica é o fenômeno da inflação, compreendido como o aumento generalizado e persistente do nível de preços da economia. À medida que os preços de bens e serviços se elevam ao longo do tempo, o poder de compra associado a uma mesma unidade monetária se reduz. Essa perda de poder de compra constitui, portanto, uma das formas pelas quais se manifesta a alteração do valor do dinheiro ao longo do tempo.</w:t>
      </w:r>
    </w:p>
    <w:p w14:paraId="67C2764A" w14:textId="77777777" w:rsidR="000D12C1" w:rsidRDefault="000D12C1" w:rsidP="000D12C1">
      <w:pPr>
        <w:jc w:val="both"/>
      </w:pPr>
    </w:p>
    <w:p w14:paraId="2A40D564" w14:textId="77777777" w:rsidR="000D12C1" w:rsidRDefault="000D12C1" w:rsidP="000D12C1">
      <w:pPr>
        <w:jc w:val="both"/>
      </w:pPr>
      <w:r>
        <w:t xml:space="preserve">Entretanto, a inflação não é a única razão para a variação do valor do dinheiro ao longo do tempo. Existe também uma explicação de natureza comportamental, relacionada às preferências intertemporais dos agentes econômicos. Em termos gerais, a possibilidade de consumir ou adquirir bens no presente é, </w:t>
      </w:r>
      <w:proofErr w:type="spellStart"/>
      <w:r>
        <w:t>ceteris</w:t>
      </w:r>
      <w:proofErr w:type="spellEnd"/>
      <w:r>
        <w:t xml:space="preserve"> </w:t>
      </w:r>
      <w:proofErr w:type="spellStart"/>
      <w:r>
        <w:t>paribus</w:t>
      </w:r>
      <w:proofErr w:type="spellEnd"/>
      <w:r>
        <w:t>, preferível à postergação do consumo para o futuro. Dessa forma, postergar o uso de uma unidade monetária no presente implica um sacrifício, o qual deve ser compensado por um valor adicional no futuro. Esse mecanismo de compensação está na origem do conceito de remuneração do capital ao longo do tempo.</w:t>
      </w:r>
    </w:p>
    <w:p w14:paraId="1447355F" w14:textId="77777777" w:rsidR="000D12C1" w:rsidRDefault="000D12C1" w:rsidP="000D12C1">
      <w:pPr>
        <w:jc w:val="both"/>
      </w:pPr>
    </w:p>
    <w:p w14:paraId="0AD74166" w14:textId="77777777" w:rsidR="000D12C1" w:rsidRDefault="000D12C1" w:rsidP="000D12C1">
      <w:pPr>
        <w:jc w:val="both"/>
      </w:pPr>
      <w:r>
        <w:lastRenderedPageBreak/>
        <w:t>Seja em razão da variação do nível geral de preços — associada à inflação —, seja em decorrência da recompensa exigida pelos agentes econômicos para postergar o consumo — associada às preferências intertemporais —, torna-se necessário corrigir os valores monetários de um fluxo de caixa antes de proceder à sua análise econômica. Essa correção é realizada por meio da aplicação de uma taxa de juros, que permite expressar valores monetários observados em diferentes períodos em uma base temporal comum.</w:t>
      </w:r>
    </w:p>
    <w:p w14:paraId="7EF4AF42" w14:textId="77777777" w:rsidR="000D12C1" w:rsidRDefault="000D12C1" w:rsidP="000D12C1">
      <w:pPr>
        <w:jc w:val="both"/>
      </w:pPr>
    </w:p>
    <w:p w14:paraId="0BF46294" w14:textId="77777777" w:rsidR="000D12C1" w:rsidRDefault="000D12C1" w:rsidP="000D12C1">
      <w:pPr>
        <w:jc w:val="both"/>
      </w:pPr>
      <w:r>
        <w:t>A partir dessas considerações iniciais, emergem alguns dos conceitos fundamentais que compõem o vocabulário básico da análise de viabilidade financeira, os quais serão recorrentes ao longo deste capítulo.</w:t>
      </w:r>
    </w:p>
    <w:p w14:paraId="397674F3" w14:textId="77777777" w:rsidR="000D12C1" w:rsidRDefault="000D12C1" w:rsidP="000D12C1">
      <w:pPr>
        <w:jc w:val="both"/>
      </w:pPr>
    </w:p>
    <w:p w14:paraId="10715610" w14:textId="77777777" w:rsidR="000D12C1" w:rsidRDefault="000D12C1" w:rsidP="000D12C1">
      <w:pPr>
        <w:jc w:val="both"/>
      </w:pPr>
      <w:r>
        <w:t>Fluxo de Caixa</w:t>
      </w:r>
    </w:p>
    <w:p w14:paraId="66FF57BC" w14:textId="77777777" w:rsidR="000D12C1" w:rsidRDefault="000D12C1" w:rsidP="000D12C1">
      <w:pPr>
        <w:jc w:val="both"/>
      </w:pPr>
      <w:r>
        <w:t>Conjunto de entradas e saídas de recursos monetários estimadas para diferentes momentos do tempo, associadas às etapas de implantação, operação e desativação de um projeto.</w:t>
      </w:r>
    </w:p>
    <w:p w14:paraId="6CD5C2C7" w14:textId="77777777" w:rsidR="000D12C1" w:rsidRDefault="000D12C1" w:rsidP="000D12C1">
      <w:pPr>
        <w:jc w:val="both"/>
      </w:pPr>
    </w:p>
    <w:p w14:paraId="5F9E3351" w14:textId="77777777" w:rsidR="000D12C1" w:rsidRDefault="000D12C1" w:rsidP="000D12C1">
      <w:pPr>
        <w:jc w:val="both"/>
      </w:pPr>
      <w:r>
        <w:t>Vida Útil do Projeto</w:t>
      </w:r>
    </w:p>
    <w:p w14:paraId="5323A156" w14:textId="77777777" w:rsidR="000D12C1" w:rsidRDefault="000D12C1" w:rsidP="000D12C1">
      <w:pPr>
        <w:jc w:val="both"/>
      </w:pPr>
      <w:r>
        <w:t>Conceito associado à duração temporal do fluxo de caixa do empreendimento. Em projetos de engenharia, a vida útil do projeto é, em geral, definida a partir do período de operação do equipamento ou sistema considerado mais relevante para a atividade-fim do empreendimento.</w:t>
      </w:r>
    </w:p>
    <w:p w14:paraId="18F14433" w14:textId="77777777" w:rsidR="000D12C1" w:rsidRDefault="000D12C1" w:rsidP="000D12C1">
      <w:pPr>
        <w:jc w:val="both"/>
      </w:pPr>
    </w:p>
    <w:p w14:paraId="7AD217D7" w14:textId="77777777" w:rsidR="000D12C1" w:rsidRDefault="000D12C1" w:rsidP="000D12C1">
      <w:pPr>
        <w:jc w:val="both"/>
      </w:pPr>
      <w:r>
        <w:t>Taxa de Juros</w:t>
      </w:r>
    </w:p>
    <w:p w14:paraId="7B86EB34" w14:textId="68E97F99" w:rsidR="00305DA8" w:rsidRPr="00DD6B7B" w:rsidRDefault="000D12C1" w:rsidP="000D12C1">
      <w:pPr>
        <w:jc w:val="both"/>
      </w:pPr>
      <w:r>
        <w:t>De forma geral, o juro pode ser entendido como a remuneração associada ao uso de uma quantia monetária em uma operação distinta do consumo imediato. Ao longo deste material, essa remuneração será tratada como remuneração do capital, sendo o capital definido como o valor monetário empregado em uma operação financeira ou em um projeto de investimento. Assim, a taxa de juros pode ser compreendida como um coeficiente que expressa a remuneração do capital ao longo de um determinado intervalo de tempo.</w:t>
      </w:r>
    </w:p>
    <w:p w14:paraId="0CED0289" w14:textId="77777777" w:rsidR="00305DA8" w:rsidRDefault="00305DA8" w:rsidP="00522D91">
      <w:pPr>
        <w:jc w:val="both"/>
      </w:pPr>
    </w:p>
    <w:sectPr w:rsidR="00305D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7B"/>
    <w:rsid w:val="000D12C1"/>
    <w:rsid w:val="00305DA8"/>
    <w:rsid w:val="004939C8"/>
    <w:rsid w:val="00522D91"/>
    <w:rsid w:val="00652E95"/>
    <w:rsid w:val="00755947"/>
    <w:rsid w:val="00C765E2"/>
    <w:rsid w:val="00DD6B7B"/>
    <w:rsid w:val="00E91286"/>
    <w:rsid w:val="00F4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B8B67"/>
  <w15:chartTrackingRefBased/>
  <w15:docId w15:val="{86BD2FEC-F62D-4B68-BDBB-EAAB9FF9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6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6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6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6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6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6B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6B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6B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6B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6B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6B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6B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6B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6B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6B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6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941</Words>
  <Characters>5892</Characters>
  <Application>Microsoft Office Word</Application>
  <DocSecurity>0</DocSecurity>
  <Lines>93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Valerio</dc:creator>
  <cp:keywords/>
  <dc:description/>
  <cp:lastModifiedBy>Victor Valerio</cp:lastModifiedBy>
  <cp:revision>9</cp:revision>
  <dcterms:created xsi:type="dcterms:W3CDTF">2026-02-03T17:29:00Z</dcterms:created>
  <dcterms:modified xsi:type="dcterms:W3CDTF">2026-02-03T18:32:00Z</dcterms:modified>
</cp:coreProperties>
</file>