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Primo Scenario: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“Dispensa” nel menú a barra in basso;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tasto per aggiungere un prodotto segnato come un “+”;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Digitare tutte le info ad esso relativo e premere sul tasto “Aggiungi Prodotto” in basso.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Manca un feedback che indichi all’utente che l’aggiunta é avvenuta con successo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Secondo Scenario: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Ricettario;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 No (Si confonde con la funzione esplora)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 Si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menú dei filtri contrassegnato dall'immagine di molteplici slider stilizzati;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 Si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sui filtri desiderati;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 conferma filtri per confermare la scelta.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No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Manca un feedback per indicare all’utente che il filtraggio è avvenuto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Manca qualcosa che indichi all’utente che quella sezione è dedicata alle ricette possibili con gli ingredienti a sua disposizione a differenza della sezione “Esplora”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barra “Cerca prodotto nella dispensa” va eliminata dalle schermate nelle quali non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Terzo Scenario</w:t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Dispensa;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No (cliccherá d’intuito su "Scadenzario")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 un prodotto;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No (Nulla rende chiaro che si puó editare un prodotto dopo averlo inserito)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No (Se non è chiaro almeno)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Editare la box “Scadenza”.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No 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Mettere la possibilitá di inserire le scadenze direttamente dalla sezione “Scadenzario” o rendere piú chiara la differenza tra aggiungere e controllare le scadenze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Rendere chiaro che una volta inserito un prodotto lo si puó editare per aggiungerne la scadenza (Non cliccabile sul prototipo)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Aggiungere un feedback per l’avvenuta aggiunta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Quarto Scenario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“Esplora”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sulla ricetta desiderata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Dettagliare meglio la sezione aggiungendo immagini e riempiendo i 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5RMwkqjG3fYzdQDuhSVkqZcFg==">AMUW2mUWcBfwAJql8fqoaQmPb6evx5A6YEGFrVZp99C0cFvDbPcRiXxIlpXXIvRX72XDN7XCWTrTqZG22+6MB5ylQeNQ1TDrzMtbNcaVZ7z0ghLeEfS3qzA=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