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13B" w:rsidRDefault="0078313B" w:rsidP="0078313B">
      <w:pPr>
        <w:jc w:val="center"/>
        <w:rPr>
          <w:szCs w:val="24"/>
        </w:rPr>
      </w:pPr>
      <w:bookmarkStart w:id="0" w:name="_Toc87343300"/>
      <w:bookmarkStart w:id="1" w:name="_Toc87789783"/>
      <w:r>
        <w:t>МИНОБРНАУКИ РОССИИ</w:t>
      </w:r>
      <w:bookmarkEnd w:id="0"/>
      <w:bookmarkEnd w:id="1"/>
    </w:p>
    <w:p w:rsidR="0078313B" w:rsidRDefault="0078313B" w:rsidP="0078313B">
      <w:pPr>
        <w:jc w:val="center"/>
        <w:rPr>
          <w:szCs w:val="24"/>
        </w:rPr>
      </w:pP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78313B" w:rsidRDefault="0078313B" w:rsidP="0078313B">
      <w:pPr>
        <w:jc w:val="center"/>
        <w:rPr>
          <w:szCs w:val="24"/>
        </w:rPr>
      </w:pPr>
      <w:bookmarkStart w:id="2" w:name="_Toc87343301"/>
      <w:bookmarkStart w:id="3" w:name="_Toc87343390"/>
      <w:bookmarkStart w:id="4" w:name="_Toc87789784"/>
      <w:r>
        <w:rPr>
          <w:szCs w:val="24"/>
        </w:rPr>
        <w:t>НИЖЕГОРОДСКИЙ ГОСУДАРСТВЕННЫЙ ТЕХНИЧЕСКИЙ</w:t>
      </w:r>
      <w:bookmarkEnd w:id="2"/>
      <w:bookmarkEnd w:id="3"/>
      <w:bookmarkEnd w:id="4"/>
    </w:p>
    <w:p w:rsidR="0078313B" w:rsidRDefault="0078313B" w:rsidP="0078313B">
      <w:pPr>
        <w:jc w:val="center"/>
        <w:rPr>
          <w:szCs w:val="24"/>
        </w:rPr>
      </w:pPr>
      <w:r>
        <w:rPr>
          <w:szCs w:val="24"/>
        </w:rPr>
        <w:t>УНИВЕРСИТЕТ им. Р.Е.АЛЕКСЕЕВА</w:t>
      </w:r>
    </w:p>
    <w:p w:rsidR="0078313B" w:rsidRDefault="008B257C" w:rsidP="0078313B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D0E1F50" wp14:editId="21D440A4">
            <wp:simplePos x="0" y="0"/>
            <wp:positionH relativeFrom="column">
              <wp:posOffset>-473075</wp:posOffset>
            </wp:positionH>
            <wp:positionV relativeFrom="paragraph">
              <wp:posOffset>189865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313B" w:rsidRDefault="0078313B" w:rsidP="0078313B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78313B" w:rsidRDefault="0078313B" w:rsidP="0078313B">
      <w:pPr>
        <w:jc w:val="center"/>
        <w:rPr>
          <w:color w:val="7F7F7F"/>
          <w:sz w:val="28"/>
          <w:szCs w:val="28"/>
        </w:rPr>
      </w:pPr>
    </w:p>
    <w:p w:rsidR="0078313B" w:rsidRDefault="00907D1C" w:rsidP="0078313B">
      <w:pPr>
        <w:jc w:val="center"/>
      </w:pPr>
      <w:r>
        <w:rPr>
          <w:sz w:val="36"/>
          <w:szCs w:val="36"/>
        </w:rPr>
        <w:t>Конспект</w:t>
      </w:r>
    </w:p>
    <w:p w:rsidR="0078313B" w:rsidRDefault="0078313B" w:rsidP="0078313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="007B3534">
        <w:rPr>
          <w:sz w:val="28"/>
          <w:szCs w:val="28"/>
        </w:rPr>
        <w:t>теме</w:t>
      </w:r>
    </w:p>
    <w:p w:rsidR="0078313B" w:rsidRDefault="0078313B" w:rsidP="0078313B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«</w:t>
      </w:r>
      <w:r w:rsidR="00B906E3">
        <w:rPr>
          <w:sz w:val="28"/>
          <w:szCs w:val="28"/>
          <w:u w:val="single"/>
          <w:lang w:val="en-US"/>
        </w:rPr>
        <w:t>V</w:t>
      </w:r>
      <w:r w:rsidR="007B3534" w:rsidRPr="007B3534">
        <w:rPr>
          <w:sz w:val="28"/>
          <w:szCs w:val="28"/>
          <w:u w:val="single"/>
        </w:rPr>
        <w:t xml:space="preserve"> Диаграммы Чена и Мартина</w:t>
      </w:r>
      <w:r w:rsidR="007B3534">
        <w:rPr>
          <w:sz w:val="28"/>
          <w:szCs w:val="28"/>
          <w:u w:val="single"/>
        </w:rPr>
        <w:t xml:space="preserve">. </w:t>
      </w:r>
      <w:r w:rsidR="007B3534" w:rsidRPr="007B3534">
        <w:rPr>
          <w:sz w:val="28"/>
          <w:szCs w:val="28"/>
          <w:u w:val="single"/>
        </w:rPr>
        <w:t>БД и ХД Сравнения ETL V</w:t>
      </w:r>
      <w:r w:rsidRPr="007B3534">
        <w:rPr>
          <w:sz w:val="28"/>
          <w:szCs w:val="28"/>
          <w:u w:val="single"/>
        </w:rPr>
        <w:t>»</w:t>
      </w:r>
    </w:p>
    <w:p w:rsidR="002918F7" w:rsidRDefault="002918F7" w:rsidP="0078313B">
      <w:pPr>
        <w:jc w:val="center"/>
        <w:rPr>
          <w:sz w:val="28"/>
          <w:szCs w:val="28"/>
          <w:u w:val="single"/>
        </w:rPr>
      </w:pPr>
      <w:bookmarkStart w:id="5" w:name="_GoBack"/>
      <w:bookmarkEnd w:id="5"/>
    </w:p>
    <w:p w:rsidR="0078313B" w:rsidRDefault="0078313B" w:rsidP="0078313B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907D1C" w:rsidRPr="00900C01" w:rsidRDefault="00907D1C" w:rsidP="00907D1C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«Базы данных»</w:t>
      </w:r>
    </w:p>
    <w:p w:rsidR="0078313B" w:rsidRDefault="0078313B" w:rsidP="0078313B">
      <w:pPr>
        <w:jc w:val="center"/>
        <w:rPr>
          <w:sz w:val="28"/>
          <w:szCs w:val="28"/>
        </w:rPr>
      </w:pPr>
    </w:p>
    <w:p w:rsidR="0078313B" w:rsidRDefault="0078313B" w:rsidP="0078313B">
      <w:pPr>
        <w:ind w:firstLine="2268"/>
        <w:jc w:val="center"/>
      </w:pPr>
      <w:bookmarkStart w:id="6" w:name="_Toc87343302"/>
      <w:bookmarkStart w:id="7" w:name="_Toc87343391"/>
      <w:bookmarkStart w:id="8" w:name="_Toc87789785"/>
      <w:r>
        <w:t>РУКОВОДИТЕЛЬ:</w:t>
      </w:r>
      <w:bookmarkEnd w:id="6"/>
      <w:bookmarkEnd w:id="7"/>
      <w:bookmarkEnd w:id="8"/>
    </w:p>
    <w:p w:rsidR="0078313B" w:rsidRDefault="0078313B" w:rsidP="0078313B">
      <w:pPr>
        <w:jc w:val="right"/>
      </w:pPr>
      <w:r>
        <w:t>__</w:t>
      </w:r>
      <w:r>
        <w:rPr>
          <w:u w:val="single"/>
        </w:rPr>
        <w:t>___________</w:t>
      </w:r>
      <w:r>
        <w:t>___         _</w:t>
      </w:r>
      <w:r>
        <w:rPr>
          <w:u w:val="single"/>
        </w:rPr>
        <w:t xml:space="preserve">   </w:t>
      </w:r>
      <w:r w:rsidR="00907D1C">
        <w:rPr>
          <w:u w:val="single"/>
        </w:rPr>
        <w:t>Мисевич П. В</w:t>
      </w:r>
      <w:r>
        <w:rPr>
          <w:u w:val="single"/>
        </w:rPr>
        <w:t>.__</w:t>
      </w:r>
    </w:p>
    <w:p w:rsidR="0078313B" w:rsidRDefault="0078313B" w:rsidP="0078313B">
      <w:pPr>
        <w:ind w:firstLine="5387"/>
        <w:jc w:val="center"/>
        <w:rPr>
          <w:sz w:val="28"/>
          <w:szCs w:val="28"/>
        </w:rPr>
      </w:pPr>
      <w:r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</w:t>
      </w:r>
      <w:proofErr w:type="gramEnd"/>
      <w:r>
        <w:rPr>
          <w:color w:val="7F7F7F"/>
          <w:sz w:val="20"/>
          <w:szCs w:val="20"/>
        </w:rPr>
        <w:t>)</w:t>
      </w:r>
    </w:p>
    <w:p w:rsidR="0078313B" w:rsidRDefault="0078313B" w:rsidP="0078313B">
      <w:pPr>
        <w:ind w:firstLine="1701"/>
        <w:jc w:val="right"/>
        <w:rPr>
          <w:sz w:val="8"/>
          <w:szCs w:val="8"/>
        </w:rPr>
      </w:pPr>
    </w:p>
    <w:p w:rsidR="0078313B" w:rsidRDefault="0078313B" w:rsidP="0078313B">
      <w:pPr>
        <w:ind w:firstLine="1701"/>
        <w:jc w:val="center"/>
        <w:rPr>
          <w:u w:val="single"/>
        </w:rPr>
      </w:pPr>
      <w:bookmarkStart w:id="9" w:name="_Toc87343303"/>
      <w:bookmarkStart w:id="10" w:name="_Toc87343392"/>
      <w:bookmarkStart w:id="11" w:name="_Toc87789786"/>
      <w:r>
        <w:t>СТУДЕНТ:</w:t>
      </w:r>
      <w:bookmarkEnd w:id="9"/>
      <w:bookmarkEnd w:id="10"/>
      <w:bookmarkEnd w:id="11"/>
    </w:p>
    <w:p w:rsidR="0078313B" w:rsidRDefault="0078313B" w:rsidP="0078313B">
      <w:pPr>
        <w:jc w:val="right"/>
      </w:pPr>
    </w:p>
    <w:p w:rsidR="0078313B" w:rsidRDefault="0078313B" w:rsidP="0078313B">
      <w:pPr>
        <w:jc w:val="right"/>
        <w:rPr>
          <w:u w:val="single"/>
        </w:rPr>
      </w:pPr>
      <w:r>
        <w:t xml:space="preserve">______________      </w:t>
      </w:r>
      <w:r>
        <w:rPr>
          <w:u w:val="single"/>
        </w:rPr>
        <w:t xml:space="preserve">   Сухоруков В.А.___    </w:t>
      </w:r>
    </w:p>
    <w:p w:rsidR="0078313B" w:rsidRDefault="0078313B" w:rsidP="0078313B">
      <w:pPr>
        <w:ind w:firstLine="5245"/>
        <w:jc w:val="center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</w:t>
      </w:r>
      <w:proofErr w:type="gramStart"/>
      <w:r>
        <w:rPr>
          <w:color w:val="7F7F7F"/>
          <w:sz w:val="20"/>
          <w:szCs w:val="20"/>
        </w:rPr>
        <w:t xml:space="preserve">   (</w:t>
      </w:r>
      <w:proofErr w:type="gramEnd"/>
      <w:r>
        <w:rPr>
          <w:color w:val="7F7F7F"/>
          <w:sz w:val="20"/>
          <w:szCs w:val="20"/>
        </w:rPr>
        <w:t xml:space="preserve">фамилия, </w:t>
      </w:r>
      <w:proofErr w:type="spell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.)</w:t>
      </w:r>
    </w:p>
    <w:p w:rsidR="0078313B" w:rsidRDefault="0078313B" w:rsidP="0078313B">
      <w:pPr>
        <w:jc w:val="right"/>
        <w:rPr>
          <w:color w:val="7F7F7F"/>
          <w:sz w:val="16"/>
          <w:szCs w:val="16"/>
        </w:rPr>
      </w:pPr>
    </w:p>
    <w:p w:rsidR="0078313B" w:rsidRDefault="0078313B" w:rsidP="0078313B">
      <w:pPr>
        <w:jc w:val="right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</w:t>
      </w:r>
      <w:r>
        <w:rPr>
          <w:sz w:val="20"/>
          <w:szCs w:val="20"/>
        </w:rPr>
        <w:t xml:space="preserve"> ______</w:t>
      </w:r>
      <w:r>
        <w:rPr>
          <w:szCs w:val="20"/>
          <w:u w:val="single"/>
        </w:rPr>
        <w:t>19-В-2</w:t>
      </w:r>
      <w:r>
        <w:rPr>
          <w:sz w:val="20"/>
          <w:szCs w:val="20"/>
        </w:rPr>
        <w:t>________</w:t>
      </w:r>
    </w:p>
    <w:p w:rsidR="0078313B" w:rsidRPr="005E5BF7" w:rsidRDefault="0078313B" w:rsidP="0078313B">
      <w:pPr>
        <w:ind w:firstLine="7371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(шифр группы)</w:t>
      </w:r>
    </w:p>
    <w:p w:rsidR="0078313B" w:rsidRDefault="0078313B" w:rsidP="0078313B">
      <w:pPr>
        <w:ind w:firstLine="5245"/>
        <w:jc w:val="center"/>
        <w:rPr>
          <w:szCs w:val="24"/>
        </w:rPr>
      </w:pPr>
      <w:r>
        <w:rPr>
          <w:szCs w:val="24"/>
        </w:rPr>
        <w:t>Работа защищена «__</w:t>
      </w:r>
      <w:proofErr w:type="gramStart"/>
      <w:r>
        <w:rPr>
          <w:szCs w:val="24"/>
        </w:rPr>
        <w:t>_»_</w:t>
      </w:r>
      <w:proofErr w:type="gramEnd"/>
      <w:r>
        <w:rPr>
          <w:szCs w:val="24"/>
        </w:rPr>
        <w:t>___________</w:t>
      </w:r>
    </w:p>
    <w:p w:rsidR="0078313B" w:rsidRDefault="0078313B" w:rsidP="0078313B">
      <w:pPr>
        <w:ind w:firstLine="5245"/>
        <w:jc w:val="center"/>
        <w:rPr>
          <w:sz w:val="28"/>
          <w:szCs w:val="28"/>
        </w:rPr>
      </w:pPr>
      <w:r>
        <w:rPr>
          <w:szCs w:val="24"/>
        </w:rPr>
        <w:t>С оценкой ________________________</w:t>
      </w:r>
    </w:p>
    <w:p w:rsidR="0078313B" w:rsidRDefault="0078313B" w:rsidP="0078313B">
      <w:pPr>
        <w:rPr>
          <w:sz w:val="28"/>
          <w:szCs w:val="28"/>
        </w:rPr>
      </w:pPr>
    </w:p>
    <w:p w:rsidR="00B906E3" w:rsidRPr="00CD5E1E" w:rsidRDefault="00B906E3" w:rsidP="0078313B">
      <w:pPr>
        <w:rPr>
          <w:sz w:val="28"/>
          <w:szCs w:val="28"/>
        </w:rPr>
      </w:pPr>
    </w:p>
    <w:p w:rsidR="0078313B" w:rsidRDefault="0078313B" w:rsidP="0078313B">
      <w:pPr>
        <w:jc w:val="center"/>
        <w:rPr>
          <w:szCs w:val="24"/>
        </w:rPr>
      </w:pPr>
      <w:r>
        <w:rPr>
          <w:szCs w:val="24"/>
        </w:rPr>
        <w:t>Нижний Новгород 2021</w:t>
      </w:r>
    </w:p>
    <w:p w:rsidR="00B906E3" w:rsidRDefault="00B906E3" w:rsidP="0078313B">
      <w:pPr>
        <w:jc w:val="center"/>
        <w:rPr>
          <w:szCs w:val="24"/>
        </w:rPr>
      </w:pPr>
    </w:p>
    <w:p w:rsidR="00B906E3" w:rsidRPr="008B257C" w:rsidRDefault="00B906E3" w:rsidP="008B257C">
      <w:pPr>
        <w:pStyle w:val="1"/>
      </w:pPr>
      <w:r w:rsidRPr="008B257C">
        <w:lastRenderedPageBreak/>
        <w:t>Диаграммы E-R. Диаграммы Чена и Мартина.</w:t>
      </w:r>
    </w:p>
    <w:p w:rsidR="00582484" w:rsidRPr="001930B4" w:rsidRDefault="00582484" w:rsidP="00582484">
      <w:pPr>
        <w:ind w:firstLine="567"/>
        <w:jc w:val="both"/>
      </w:pPr>
      <w:r w:rsidRPr="00FA0BB9">
        <w:rPr>
          <w:b/>
        </w:rPr>
        <w:t>Модель сущность-связь (ER-модель)</w:t>
      </w:r>
      <w:r w:rsidRPr="001930B4">
        <w:t xml:space="preserve"> — модель данных, позволяющая описывать концептуальные схемы предметной области.</w:t>
      </w:r>
    </w:p>
    <w:p w:rsidR="00582484" w:rsidRPr="00C94434" w:rsidRDefault="00582484" w:rsidP="00582484">
      <w:pPr>
        <w:ind w:firstLine="567"/>
        <w:jc w:val="both"/>
      </w:pPr>
      <w:r w:rsidRPr="00C94434">
        <w:t>ER-модель используется при высокоуровневом проектировании баз данных. С её помощью можно выделить ключевые сущности и обозначить связи, которые могут устанавливаться между этими сущностями.</w:t>
      </w:r>
    </w:p>
    <w:p w:rsidR="00582484" w:rsidRPr="008B257C" w:rsidRDefault="00582484" w:rsidP="008B257C">
      <w:pPr>
        <w:pStyle w:val="2"/>
      </w:pPr>
      <w:r w:rsidRPr="008B257C">
        <w:t>Нотация Питера Чена</w:t>
      </w:r>
    </w:p>
    <w:p w:rsidR="00582484" w:rsidRPr="00571215" w:rsidRDefault="00582484" w:rsidP="00582484">
      <w:pPr>
        <w:ind w:firstLine="567"/>
        <w:jc w:val="both"/>
        <w:rPr>
          <w:i/>
        </w:rPr>
      </w:pPr>
      <w:r>
        <w:t>Эта нотация была представлена Питером Ченом, являющимся одним из основоположников реляционных баз данных, и долгое время применялась для графической интерпретации предметной области в терминах сущностей и связей, иллюстрирующих ее абстрактное представление на логическом и концептуальном уровнях.</w:t>
      </w:r>
    </w:p>
    <w:p w:rsidR="00582484" w:rsidRDefault="00582484" w:rsidP="00582484">
      <w:pPr>
        <w:ind w:firstLine="567"/>
        <w:jc w:val="both"/>
      </w:pPr>
      <w:r w:rsidRPr="00F9718A">
        <w:t>Множества сущностей изображаются в виде прямоугольников, множества отношений изображаются в виде ромбов. Если сущность участвует в отношении, они связаны линией. Если отношение не является обязательным, то линия пунктирная. Атрибуты изображаются в виде овалов и связываются линией с одним отношением или с одной сущностью</w:t>
      </w:r>
      <w:r>
        <w:t>.</w:t>
      </w:r>
    </w:p>
    <w:p w:rsidR="00582484" w:rsidRDefault="00582484" w:rsidP="00582484">
      <w:pPr>
        <w:ind w:firstLine="567"/>
        <w:jc w:val="both"/>
      </w:pPr>
      <w:r>
        <w:t>Особой ценностью для разработчика модели в нотации Чена является возможность ее использования на концептуальном уровне, когда еще нет четкого представления о структуре будущей базы данных, но есть описание объектов предметной области с их атрибутивным составом и пониманием связей между ними. Это позволяет на начальном этапе разработки базы данных представить структурную модель, используя терминологию предметной области, но при этом подготовленную для трансформации в модель базы данных.</w:t>
      </w:r>
    </w:p>
    <w:p w:rsidR="00582484" w:rsidRDefault="00582484" w:rsidP="008B257C">
      <w:pPr>
        <w:pStyle w:val="2"/>
      </w:pPr>
      <w:r w:rsidRPr="00571215">
        <w:t>Нотация Мартина</w:t>
      </w:r>
    </w:p>
    <w:p w:rsidR="00582484" w:rsidRPr="00571215" w:rsidRDefault="00582484" w:rsidP="00582484">
      <w:pPr>
        <w:ind w:firstLine="567"/>
        <w:jc w:val="both"/>
        <w:rPr>
          <w:i/>
        </w:rPr>
      </w:pPr>
      <w:r>
        <w:t>Модели такого типа менее громоздки по сравнению с моделями в нотации Питера Чена. Тем не менее, сложность предметных областей нередко мешает представлению всей модели в рамках единого рабочего пространства, что во многих средствах моделирования баз данных исправляется возможностью формирования и представления моделей базы данных в разрезе отдельных рабочих пространств, которые могут соответствовать функциональному делению предметной области или какому-либо другому фактору, уменьшающему количество рассматриваемых элементов модели базы данных.</w:t>
      </w:r>
    </w:p>
    <w:p w:rsidR="00582484" w:rsidRDefault="00582484" w:rsidP="00582484">
      <w:pPr>
        <w:ind w:firstLine="567"/>
        <w:jc w:val="both"/>
      </w:pPr>
      <w:r>
        <w:t>Основу всей модели базы данных в нотации Мартина составляют элементы "Сущность", представляемые прямоугольником с указанием существительного в качестве названия сущности. В некоторых случаях допускается использовать словосочетания, обозначающие особенности данных, которые представляются описываемой сущностью.</w:t>
      </w:r>
    </w:p>
    <w:p w:rsidR="00582484" w:rsidRDefault="00582484" w:rsidP="00582484">
      <w:pPr>
        <w:ind w:firstLine="567"/>
        <w:jc w:val="both"/>
      </w:pPr>
      <w:r>
        <w:t>При описании сущностей в нотации Мартина и многих других нотациях, в отличие от нотации Питера Чена, атрибуты указываются не рядом с сущностью в виде отдельных элементов модели, а в ней самой, и являются составной частью сущностей. При этом указание на ключевые атрибуты обозначается с помощью соответствующего подчеркивания.</w:t>
      </w:r>
    </w:p>
    <w:p w:rsidR="00582484" w:rsidRPr="00F9718A" w:rsidRDefault="00582484" w:rsidP="00582484">
      <w:pPr>
        <w:ind w:firstLine="567"/>
        <w:jc w:val="both"/>
      </w:pPr>
      <w:r>
        <w:t>Устанавливая связи между сущностями, в нотации Мартина ее смысловое наполнение можно обозначать единственной глагольной формой, имеющей смысл связи от "левой" сущности к "правой" сущности, представляя в качестве "левой" сущности ту, у которой кардинальность связи в верхней се границе равна "1". В случае установления связи многие — ко — многим "левой" сущностью является та, которая по логике модели является более значимой.</w:t>
      </w:r>
    </w:p>
    <w:p w:rsidR="00854CCF" w:rsidRDefault="00854CCF" w:rsidP="00854CCF">
      <w:pPr>
        <w:pStyle w:val="1"/>
      </w:pPr>
      <w:r w:rsidRPr="00A3713D">
        <w:lastRenderedPageBreak/>
        <w:t xml:space="preserve">БД и ХД. Сравнение </w:t>
      </w:r>
      <w:r w:rsidRPr="00A3713D">
        <w:rPr>
          <w:lang w:val="en-US"/>
        </w:rPr>
        <w:t>ETL</w:t>
      </w:r>
      <w:r w:rsidRPr="00A3713D">
        <w:t xml:space="preserve"> </w:t>
      </w:r>
      <w:r w:rsidRPr="00A3713D">
        <w:rPr>
          <w:lang w:val="en-US"/>
        </w:rPr>
        <w:t>V</w:t>
      </w:r>
      <w:r w:rsidRPr="00854CCF">
        <w:t>.</w:t>
      </w:r>
    </w:p>
    <w:p w:rsidR="00854CCF" w:rsidRDefault="00854CCF" w:rsidP="000F69AA">
      <w:pPr>
        <w:spacing w:after="0"/>
        <w:ind w:firstLine="851"/>
        <w:jc w:val="both"/>
      </w:pPr>
      <w:r>
        <w:t>Системы оперативной обработки информации получили название</w:t>
      </w:r>
      <w:r w:rsidRPr="008C7037">
        <w:t xml:space="preserve"> </w:t>
      </w:r>
      <w:r w:rsidRPr="00A15B62">
        <w:rPr>
          <w:b/>
          <w:lang w:val="en-US"/>
        </w:rPr>
        <w:t>OLTP</w:t>
      </w:r>
      <w:r>
        <w:t xml:space="preserve"> </w:t>
      </w:r>
      <w:r w:rsidRPr="008C7037">
        <w:t>(</w:t>
      </w:r>
      <w:r>
        <w:rPr>
          <w:lang w:val="en-US"/>
        </w:rPr>
        <w:t>On</w:t>
      </w:r>
      <w:r w:rsidRPr="008C7037">
        <w:t>-</w:t>
      </w:r>
      <w:r>
        <w:rPr>
          <w:lang w:val="en-US"/>
        </w:rPr>
        <w:t>Line</w:t>
      </w:r>
      <w:r w:rsidRPr="008C7037">
        <w:t xml:space="preserve"> </w:t>
      </w:r>
      <w:r>
        <w:rPr>
          <w:lang w:val="en-US"/>
        </w:rPr>
        <w:t>Transaction</w:t>
      </w:r>
      <w:r w:rsidRPr="008C7037">
        <w:t xml:space="preserve"> </w:t>
      </w:r>
      <w:r>
        <w:rPr>
          <w:lang w:val="en-US"/>
        </w:rPr>
        <w:t>Processing</w:t>
      </w:r>
      <w:r w:rsidRPr="008C7037">
        <w:t xml:space="preserve"> </w:t>
      </w:r>
      <w:r>
        <w:t>– оперативная, то есть в режиме реального времени, обработка транзакций).</w:t>
      </w:r>
    </w:p>
    <w:p w:rsidR="00854CCF" w:rsidRDefault="00854CCF" w:rsidP="000F69AA">
      <w:pPr>
        <w:spacing w:after="0"/>
        <w:ind w:firstLine="851"/>
        <w:jc w:val="both"/>
      </w:pPr>
      <w:r w:rsidRPr="00A15B62">
        <w:rPr>
          <w:b/>
        </w:rPr>
        <w:t>Транзакция</w:t>
      </w:r>
      <w:r>
        <w:t xml:space="preserve"> – некоторый набор операций над базой данных, который рассматривается как единое завершенное, с точки зрения пользователя, действие над некоторой информацией, обычно связанное с обращением к базе данных.</w:t>
      </w:r>
    </w:p>
    <w:p w:rsidR="00854CCF" w:rsidRPr="00E84C18" w:rsidRDefault="00854CCF" w:rsidP="000F69AA">
      <w:pPr>
        <w:spacing w:after="0"/>
        <w:ind w:firstLine="851"/>
        <w:jc w:val="both"/>
      </w:pPr>
      <w:r>
        <w:t xml:space="preserve">Понимание преимуществ, которые способен дать интеллектуальный анализ, привело к появлению нового класса систем – </w:t>
      </w:r>
      <w:r w:rsidRPr="00A15B62">
        <w:rPr>
          <w:b/>
        </w:rPr>
        <w:t>информационных систем поддержки принятия решений</w:t>
      </w:r>
      <w:r>
        <w:t xml:space="preserve"> (информационных СППР), ориентированных на аналитическую обработку данных с целью получения знаний, необходимых для разработки решений в области управления.</w:t>
      </w:r>
    </w:p>
    <w:p w:rsidR="00854CCF" w:rsidRDefault="00854CCF" w:rsidP="000F69AA">
      <w:pPr>
        <w:spacing w:after="0"/>
        <w:ind w:firstLine="851"/>
        <w:jc w:val="both"/>
      </w:pPr>
      <w:r w:rsidRPr="00A15B62">
        <w:rPr>
          <w:b/>
        </w:rPr>
        <w:t>Хранилище данных</w:t>
      </w:r>
      <w:r>
        <w:t xml:space="preserve"> – разновидность систем хранения, ориентированная на поддержку процесса анализа данных, обеспечивающая целостность, непротиворечивость и хронологию данных, а также высокую скорость выполнения аналитических запросов.</w:t>
      </w:r>
    </w:p>
    <w:p w:rsidR="00854CCF" w:rsidRDefault="00854CCF" w:rsidP="00562A8C">
      <w:pPr>
        <w:pStyle w:val="2"/>
      </w:pPr>
      <w:r>
        <w:t>Отличия БД и ХД: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3118"/>
        <w:gridCol w:w="3538"/>
      </w:tblGrid>
      <w:tr w:rsidR="00854CCF" w:rsidTr="00A15B62">
        <w:trPr>
          <w:jc w:val="center"/>
        </w:trPr>
        <w:tc>
          <w:tcPr>
            <w:tcW w:w="2689" w:type="dxa"/>
          </w:tcPr>
          <w:p w:rsidR="00854CCF" w:rsidRPr="00445D19" w:rsidRDefault="00854CCF" w:rsidP="00562A8C">
            <w:pPr>
              <w:ind w:firstLine="22"/>
              <w:jc w:val="center"/>
              <w:rPr>
                <w:b/>
              </w:rPr>
            </w:pPr>
            <w:r w:rsidRPr="00445D19">
              <w:rPr>
                <w:b/>
              </w:rPr>
              <w:t>Свойство</w:t>
            </w:r>
          </w:p>
        </w:tc>
        <w:tc>
          <w:tcPr>
            <w:tcW w:w="3118" w:type="dxa"/>
          </w:tcPr>
          <w:p w:rsidR="00854CCF" w:rsidRPr="00445D19" w:rsidRDefault="00854CCF" w:rsidP="00562A8C">
            <w:pPr>
              <w:ind w:firstLine="31"/>
              <w:jc w:val="center"/>
              <w:rPr>
                <w:b/>
              </w:rPr>
            </w:pPr>
            <w:r w:rsidRPr="00445D19">
              <w:rPr>
                <w:b/>
              </w:rPr>
              <w:t>БД</w:t>
            </w:r>
          </w:p>
        </w:tc>
        <w:tc>
          <w:tcPr>
            <w:tcW w:w="3538" w:type="dxa"/>
          </w:tcPr>
          <w:p w:rsidR="00854CCF" w:rsidRPr="00445D19" w:rsidRDefault="00854CCF" w:rsidP="00562A8C">
            <w:pPr>
              <w:jc w:val="center"/>
              <w:rPr>
                <w:b/>
              </w:rPr>
            </w:pPr>
            <w:r w:rsidRPr="00445D19">
              <w:rPr>
                <w:b/>
              </w:rPr>
              <w:t>ХД</w:t>
            </w:r>
          </w:p>
        </w:tc>
      </w:tr>
      <w:tr w:rsidR="00854CCF" w:rsidTr="00A15B62">
        <w:trPr>
          <w:jc w:val="center"/>
        </w:trPr>
        <w:tc>
          <w:tcPr>
            <w:tcW w:w="2689" w:type="dxa"/>
          </w:tcPr>
          <w:p w:rsidR="00854CCF" w:rsidRPr="00562A8C" w:rsidRDefault="00854CCF" w:rsidP="00445D19">
            <w:pPr>
              <w:jc w:val="both"/>
              <w:rPr>
                <w:i/>
              </w:rPr>
            </w:pPr>
            <w:r w:rsidRPr="00562A8C">
              <w:rPr>
                <w:i/>
              </w:rPr>
              <w:t>Изменение данных</w:t>
            </w:r>
          </w:p>
        </w:tc>
        <w:tc>
          <w:tcPr>
            <w:tcW w:w="3118" w:type="dxa"/>
          </w:tcPr>
          <w:p w:rsidR="00854CCF" w:rsidRDefault="00854CCF" w:rsidP="00445D19">
            <w:pPr>
              <w:jc w:val="both"/>
            </w:pPr>
            <w:r>
              <w:t>Данные могут добавляться, изменяться и удаляться</w:t>
            </w:r>
          </w:p>
        </w:tc>
        <w:tc>
          <w:tcPr>
            <w:tcW w:w="3538" w:type="dxa"/>
          </w:tcPr>
          <w:p w:rsidR="00854CCF" w:rsidRDefault="00854CCF" w:rsidP="00445D19">
            <w:pPr>
              <w:ind w:left="-112"/>
              <w:jc w:val="both"/>
            </w:pPr>
            <w:r>
              <w:t>Допускается только пополнение, ранее добавленные данные изменяться не должны, что позволяет обеспечить хронологию</w:t>
            </w:r>
          </w:p>
        </w:tc>
      </w:tr>
      <w:tr w:rsidR="00854CCF" w:rsidTr="00A15B62">
        <w:trPr>
          <w:jc w:val="center"/>
        </w:trPr>
        <w:tc>
          <w:tcPr>
            <w:tcW w:w="2689" w:type="dxa"/>
          </w:tcPr>
          <w:p w:rsidR="00854CCF" w:rsidRPr="00562A8C" w:rsidRDefault="00854CCF" w:rsidP="00445D19">
            <w:pPr>
              <w:jc w:val="both"/>
              <w:rPr>
                <w:i/>
              </w:rPr>
            </w:pPr>
            <w:r w:rsidRPr="00562A8C">
              <w:rPr>
                <w:i/>
              </w:rPr>
              <w:t>Периодичность обновления</w:t>
            </w:r>
          </w:p>
        </w:tc>
        <w:tc>
          <w:tcPr>
            <w:tcW w:w="3118" w:type="dxa"/>
          </w:tcPr>
          <w:p w:rsidR="00854CCF" w:rsidRDefault="00854CCF" w:rsidP="00445D19">
            <w:pPr>
              <w:jc w:val="both"/>
            </w:pPr>
            <w:r>
              <w:t>Часто, но  в небольших объемах</w:t>
            </w:r>
          </w:p>
        </w:tc>
        <w:tc>
          <w:tcPr>
            <w:tcW w:w="3538" w:type="dxa"/>
          </w:tcPr>
          <w:p w:rsidR="00854CCF" w:rsidRDefault="00854CCF" w:rsidP="00445D19">
            <w:pPr>
              <w:ind w:left="-112"/>
              <w:jc w:val="both"/>
            </w:pPr>
            <w:r>
              <w:t>Редко, но в больших объемах</w:t>
            </w:r>
          </w:p>
        </w:tc>
      </w:tr>
      <w:tr w:rsidR="00854CCF" w:rsidTr="00A15B62">
        <w:trPr>
          <w:jc w:val="center"/>
        </w:trPr>
        <w:tc>
          <w:tcPr>
            <w:tcW w:w="2689" w:type="dxa"/>
          </w:tcPr>
          <w:p w:rsidR="00854CCF" w:rsidRPr="00562A8C" w:rsidRDefault="00854CCF" w:rsidP="00445D19">
            <w:pPr>
              <w:jc w:val="both"/>
              <w:rPr>
                <w:i/>
              </w:rPr>
            </w:pPr>
            <w:r w:rsidRPr="00562A8C">
              <w:rPr>
                <w:i/>
              </w:rPr>
              <w:t>Доступ к данным</w:t>
            </w:r>
          </w:p>
        </w:tc>
        <w:tc>
          <w:tcPr>
            <w:tcW w:w="3118" w:type="dxa"/>
          </w:tcPr>
          <w:p w:rsidR="00854CCF" w:rsidRDefault="00854CCF" w:rsidP="00445D19">
            <w:pPr>
              <w:jc w:val="both"/>
            </w:pPr>
            <w:r>
              <w:t>Должен быть обеспечен доступ ко всем текущим данным</w:t>
            </w:r>
          </w:p>
        </w:tc>
        <w:tc>
          <w:tcPr>
            <w:tcW w:w="3538" w:type="dxa"/>
          </w:tcPr>
          <w:p w:rsidR="00854CCF" w:rsidRDefault="00854CCF" w:rsidP="00445D19">
            <w:pPr>
              <w:ind w:left="-112"/>
              <w:jc w:val="both"/>
            </w:pPr>
            <w:r>
              <w:t>Должен быть обеспечен доступ к историческим данным с соблюдением их хронологии</w:t>
            </w:r>
          </w:p>
        </w:tc>
      </w:tr>
      <w:tr w:rsidR="00854CCF" w:rsidTr="00A15B62">
        <w:trPr>
          <w:jc w:val="center"/>
        </w:trPr>
        <w:tc>
          <w:tcPr>
            <w:tcW w:w="2689" w:type="dxa"/>
          </w:tcPr>
          <w:p w:rsidR="00854CCF" w:rsidRPr="00562A8C" w:rsidRDefault="00854CCF" w:rsidP="00445D19">
            <w:pPr>
              <w:jc w:val="both"/>
              <w:rPr>
                <w:i/>
              </w:rPr>
            </w:pPr>
            <w:r w:rsidRPr="00562A8C">
              <w:rPr>
                <w:i/>
              </w:rPr>
              <w:t>Характер выполняемых запросов</w:t>
            </w:r>
          </w:p>
        </w:tc>
        <w:tc>
          <w:tcPr>
            <w:tcW w:w="3118" w:type="dxa"/>
          </w:tcPr>
          <w:p w:rsidR="00854CCF" w:rsidRDefault="00854CCF" w:rsidP="00445D19">
            <w:pPr>
              <w:jc w:val="both"/>
            </w:pPr>
            <w:r>
              <w:t>Стандартные, настроенные заранее</w:t>
            </w:r>
          </w:p>
        </w:tc>
        <w:tc>
          <w:tcPr>
            <w:tcW w:w="3538" w:type="dxa"/>
          </w:tcPr>
          <w:p w:rsidR="00854CCF" w:rsidRDefault="00854CCF" w:rsidP="00445D19">
            <w:pPr>
              <w:ind w:left="-112"/>
              <w:jc w:val="both"/>
            </w:pPr>
            <w:r>
              <w:t>Нерегламентированные, формируемые аналитиком «на лету» в зависимости от требуемого анализа</w:t>
            </w:r>
          </w:p>
        </w:tc>
      </w:tr>
      <w:tr w:rsidR="00854CCF" w:rsidTr="00A15B62">
        <w:trPr>
          <w:jc w:val="center"/>
        </w:trPr>
        <w:tc>
          <w:tcPr>
            <w:tcW w:w="2689" w:type="dxa"/>
          </w:tcPr>
          <w:p w:rsidR="00854CCF" w:rsidRPr="00562A8C" w:rsidRDefault="00854CCF" w:rsidP="00445D19">
            <w:pPr>
              <w:jc w:val="both"/>
              <w:rPr>
                <w:i/>
              </w:rPr>
            </w:pPr>
            <w:r w:rsidRPr="00562A8C">
              <w:rPr>
                <w:i/>
              </w:rPr>
              <w:t>Время выполнения запросов</w:t>
            </w:r>
          </w:p>
        </w:tc>
        <w:tc>
          <w:tcPr>
            <w:tcW w:w="3118" w:type="dxa"/>
          </w:tcPr>
          <w:p w:rsidR="00854CCF" w:rsidRDefault="00854CCF" w:rsidP="00445D19">
            <w:pPr>
              <w:jc w:val="both"/>
            </w:pPr>
            <w:r>
              <w:t>Несколько секунд</w:t>
            </w:r>
          </w:p>
        </w:tc>
        <w:tc>
          <w:tcPr>
            <w:tcW w:w="3538" w:type="dxa"/>
          </w:tcPr>
          <w:p w:rsidR="00854CCF" w:rsidRDefault="00854CCF" w:rsidP="00445D19">
            <w:pPr>
              <w:ind w:left="-112"/>
              <w:jc w:val="both"/>
            </w:pPr>
            <w:r>
              <w:t>До нескольких минут</w:t>
            </w:r>
          </w:p>
        </w:tc>
      </w:tr>
      <w:tr w:rsidR="00854CCF" w:rsidTr="00A15B62">
        <w:trPr>
          <w:jc w:val="center"/>
        </w:trPr>
        <w:tc>
          <w:tcPr>
            <w:tcW w:w="2689" w:type="dxa"/>
          </w:tcPr>
          <w:p w:rsidR="00854CCF" w:rsidRPr="00562A8C" w:rsidRDefault="00854CCF" w:rsidP="00445D19">
            <w:pPr>
              <w:jc w:val="both"/>
              <w:rPr>
                <w:i/>
              </w:rPr>
            </w:pPr>
            <w:r w:rsidRPr="00562A8C">
              <w:rPr>
                <w:i/>
              </w:rPr>
              <w:t>Время хранения данных</w:t>
            </w:r>
          </w:p>
        </w:tc>
        <w:tc>
          <w:tcPr>
            <w:tcW w:w="3118" w:type="dxa"/>
          </w:tcPr>
          <w:p w:rsidR="00854CCF" w:rsidRDefault="00854CCF" w:rsidP="00445D19">
            <w:pPr>
              <w:jc w:val="both"/>
            </w:pPr>
            <w:r>
              <w:t>Как правило, не более года</w:t>
            </w:r>
          </w:p>
        </w:tc>
        <w:tc>
          <w:tcPr>
            <w:tcW w:w="3538" w:type="dxa"/>
          </w:tcPr>
          <w:p w:rsidR="00854CCF" w:rsidRDefault="00854CCF" w:rsidP="00445D19">
            <w:pPr>
              <w:ind w:left="-112"/>
              <w:jc w:val="both"/>
            </w:pPr>
            <w:r>
              <w:t>Годы, десятилетия</w:t>
            </w:r>
          </w:p>
        </w:tc>
      </w:tr>
    </w:tbl>
    <w:p w:rsidR="00854CCF" w:rsidRDefault="00854CCF" w:rsidP="00A930F5">
      <w:pPr>
        <w:spacing w:after="0"/>
        <w:ind w:firstLine="851"/>
        <w:jc w:val="both"/>
      </w:pPr>
      <w:r w:rsidRPr="00562A8C">
        <w:rPr>
          <w:b/>
        </w:rPr>
        <w:t>Консолидация</w:t>
      </w:r>
      <w:r>
        <w:t xml:space="preserve"> – комплекс методов и процедур, направленных на извлечение данных из различных источников, обеспечение необходимого уровня их информативности и качества, преобразование в единый формат, в котором они могут быть загружены в хранилище данных или аналитическую систему.</w:t>
      </w:r>
    </w:p>
    <w:p w:rsidR="00854CCF" w:rsidRDefault="000F69AA" w:rsidP="00A930F5">
      <w:pPr>
        <w:spacing w:after="0"/>
        <w:ind w:firstLine="851"/>
        <w:jc w:val="both"/>
      </w:pPr>
      <w:r w:rsidRPr="000F69AA">
        <w:rPr>
          <w:b/>
        </w:rPr>
        <w:t>И</w:t>
      </w:r>
      <w:r w:rsidR="00854CCF" w:rsidRPr="000F69AA">
        <w:rPr>
          <w:b/>
        </w:rPr>
        <w:t>сточник данных</w:t>
      </w:r>
      <w:r w:rsidR="00854CCF">
        <w:t xml:space="preserve"> – объект, содержащий структурированные данные, которые могут оказаться полезными для решения аналитической задачи. Необходимо, чтобы используемая аналитическая платформа могла осуществлять доступ к данным из этого объекта непосредственно либо после их преобразования в другой формат.</w:t>
      </w:r>
    </w:p>
    <w:p w:rsidR="00854CCF" w:rsidRPr="00F44F8C" w:rsidRDefault="00854CCF" w:rsidP="00A930F5">
      <w:pPr>
        <w:spacing w:after="0"/>
        <w:ind w:firstLine="851"/>
        <w:jc w:val="both"/>
      </w:pPr>
      <w:r>
        <w:rPr>
          <w:bCs/>
        </w:rPr>
        <w:t xml:space="preserve">В основе конструкции консолидации лежит процесс </w:t>
      </w:r>
      <w:r>
        <w:rPr>
          <w:bCs/>
          <w:lang w:val="en-US"/>
        </w:rPr>
        <w:t>ETL</w:t>
      </w:r>
      <w:r w:rsidRPr="00F44F8C">
        <w:rPr>
          <w:bCs/>
        </w:rPr>
        <w:t xml:space="preserve">. </w:t>
      </w:r>
      <w:r>
        <w:rPr>
          <w:bCs/>
        </w:rPr>
        <w:t xml:space="preserve">Процесс </w:t>
      </w:r>
      <w:r>
        <w:rPr>
          <w:bCs/>
          <w:lang w:val="en-US"/>
        </w:rPr>
        <w:t>ETL</w:t>
      </w:r>
      <w:r>
        <w:rPr>
          <w:bCs/>
        </w:rPr>
        <w:t xml:space="preserve"> решает задачи извлечения данных из разнотипных источников, их преобразования к виду, пригодному для хранения в определенной структуре, а также загрузки в соответствующую базу или хранилище данных. Если у аналитика возникают сомнения в качестве и информативности исходных данных, то при необходимости он может задействовать процедуры оценки их качества, очистки или обогащения, которые также являются составными частями процесса консолидации данных.</w:t>
      </w:r>
    </w:p>
    <w:p w:rsidR="00854CCF" w:rsidRPr="00854CCF" w:rsidRDefault="00854CCF" w:rsidP="00854CCF"/>
    <w:sectPr w:rsidR="00854CCF" w:rsidRPr="00854CCF" w:rsidSect="008B257C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396"/>
    <w:rsid w:val="0005319A"/>
    <w:rsid w:val="000F69AA"/>
    <w:rsid w:val="001E4396"/>
    <w:rsid w:val="002918F7"/>
    <w:rsid w:val="00445D19"/>
    <w:rsid w:val="00562A8C"/>
    <w:rsid w:val="00582484"/>
    <w:rsid w:val="0078313B"/>
    <w:rsid w:val="007B3534"/>
    <w:rsid w:val="00854CCF"/>
    <w:rsid w:val="008B257C"/>
    <w:rsid w:val="00907D1C"/>
    <w:rsid w:val="00A15B62"/>
    <w:rsid w:val="00A930F5"/>
    <w:rsid w:val="00B906E3"/>
    <w:rsid w:val="00FA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5B670"/>
  <w15:chartTrackingRefBased/>
  <w15:docId w15:val="{8C920114-5B3A-4507-B6F9-5782DE80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13B"/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B257C"/>
    <w:pPr>
      <w:jc w:val="center"/>
      <w:outlineLvl w:val="0"/>
    </w:pPr>
    <w:rPr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B257C"/>
    <w:pPr>
      <w:ind w:firstLine="567"/>
      <w:jc w:val="center"/>
      <w:outlineLvl w:val="1"/>
    </w:pPr>
    <w:rPr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57C"/>
    <w:rPr>
      <w:rFonts w:ascii="Times New Roman" w:hAnsi="Times New Roman" w:cs="Times New Roman"/>
      <w:sz w:val="32"/>
      <w:szCs w:val="36"/>
    </w:rPr>
  </w:style>
  <w:style w:type="character" w:customStyle="1" w:styleId="20">
    <w:name w:val="Заголовок 2 Знак"/>
    <w:basedOn w:val="a0"/>
    <w:link w:val="2"/>
    <w:uiPriority w:val="9"/>
    <w:rsid w:val="008B257C"/>
    <w:rPr>
      <w:rFonts w:ascii="Times New Roman" w:hAnsi="Times New Roman" w:cs="Times New Roman"/>
      <w:sz w:val="28"/>
      <w:szCs w:val="32"/>
    </w:rPr>
  </w:style>
  <w:style w:type="table" w:styleId="a3">
    <w:name w:val="Table Grid"/>
    <w:basedOn w:val="a1"/>
    <w:uiPriority w:val="39"/>
    <w:rsid w:val="00854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4</cp:revision>
  <dcterms:created xsi:type="dcterms:W3CDTF">2021-11-17T08:26:00Z</dcterms:created>
  <dcterms:modified xsi:type="dcterms:W3CDTF">2021-11-17T08:49:00Z</dcterms:modified>
</cp:coreProperties>
</file>