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КОД.МЭТЧ – выступление на 10 минут</w:t>
      </w:r>
    </w:p>
    <w:p>
      <w:r>
        <w:t>16 слайдов. Плановое время 10:00; фактическую скорость проверить репетицией. При задержке сократить пояснения слайдов 2–4, не убирать механику подбора и знаменатели валидации.</w:t>
      </w:r>
    </w:p>
    <w:p>
      <w:r>
        <w:t>Резервное правило: презентация самостоятельна; живой сценарий показывать после основного рассказа либо вместо части экранного слайда 12. Не вводить в демонстрации пароль, токен или signed initData.</w:t>
      </w:r>
    </w:p>
    <w:p>
      <w:pPr>
        <w:pStyle w:val="Heading1"/>
      </w:pPr>
      <w:r>
        <w:t>Слайд 1 · 00:00–00:25</w:t>
      </w:r>
    </w:p>
    <w:p>
      <w:r>
        <w:t>Мы – команда unecon.tech. КОД.МЭТЧ связывает работодателя и кандидата через подтвержденные навыки: сначала практический тест и категория, затем объяснимый подбор и конкретное предложение. Проект подготовлен для специального трека Федерации спортивного программирования.</w:t>
      </w:r>
    </w:p>
    <w:p>
      <w:pPr>
        <w:pStyle w:val="Heading1"/>
      </w:pPr>
      <w:r>
        <w:t>Слайд 2 · 00:25–00:50</w:t>
      </w:r>
    </w:p>
    <w:p>
      <w:r>
        <w:t>В команде два участника из Санкт-Петербурга. Мы работаем вместе на учебных и технических проектах СПбГЭУ, а опыт основного ЛЦТ и MAX использовали как контекст. В продукте кандидат подтверждает навыки, а компания сама приходит к нему с предложением. Уникальность – совместная работа сопоставимых тестов, понятного индекса подбора и согласия на контакт.</w:t>
      </w:r>
    </w:p>
    <w:p>
      <w:pPr>
        <w:pStyle w:val="Heading1"/>
      </w:pPr>
      <w:r>
        <w:t>Слайд 3 · 00:50–01:10</w:t>
      </w:r>
    </w:p>
    <w:p>
      <w:r>
        <w:t>Валерий отвечает за продукт, серверную часть и механику доказательств. Михаил участвует в совместной разработке, интерфейсах и дизайне. Главный контакт технической поддержки – codematch@mail.ru. Связь с командой указана через капитана.</w:t>
      </w:r>
    </w:p>
    <w:p>
      <w:pPr>
        <w:pStyle w:val="Heading1"/>
      </w:pPr>
      <w:r>
        <w:t>Слайд 4 · 01:10–01:35</w:t>
      </w:r>
    </w:p>
    <w:p>
      <w:r>
        <w:t>Вызов был не в том, чтобы просто показать резюме. Требовалось отделить заявленные навыки от подтвержденных и сохранить сопоставимость уникальных вариантов. Мы сделали единый план тестов, доверенный серверный оценщик и объяснимое ранжирование. При приёмке также исправили путаницу роли между вкладками и восстановление ответов. Контакты проверили не только в интерфейсе, но и в API и PDF.</w:t>
      </w:r>
    </w:p>
    <w:p>
      <w:pPr>
        <w:pStyle w:val="Heading1"/>
      </w:pPr>
      <w:r>
        <w:t>Слайд 5 · 01:35–02:00</w:t>
      </w:r>
    </w:p>
    <w:p>
      <w:r>
        <w:t>Технически это самостоятельная платформа с двумя кабинетами, серверной категоризацией и прямыми приглашениями. Для компании она сокращает неопределенность на первом этапе поиска; для кандидата делает практические навыки видимыми. Коммерческий пилот и подписка – следующие гипотезы, а не уже подтвержденная выручка. Рабочий прототип доступен сейчас; live API ФСП мы не заявляем.</w:t>
      </w:r>
    </w:p>
    <w:p>
      <w:pPr>
        <w:pStyle w:val="Heading1"/>
      </w:pPr>
      <w:r>
        <w:t>Слайд 6 · 02:00–02:45</w:t>
      </w:r>
    </w:p>
    <w:p>
      <w:r>
        <w:t>Покажем основной путь. Кандидат подтверждает email, заполняет анкету, выбирает специализацию и предполагаемый уровень и проходит практический тест. Только успешный результат создает подтвержденную категорию. Работодатель описывает потребность, видит подходящих кандидатов с объяснениями и отправляет предложение с вилкой зарплаты. Кандидат принимает или отклоняет. Контакт появляется по его решению. Это работает без обязательной публикации вакансии. Мы дополнительно реализовали и привычный сценарий: компания публикует вакансию, кандидат откликается сам. В обоих путях сервер применяет одну политику разрешений.</w:t>
      </w:r>
    </w:p>
    <w:p>
      <w:pPr>
        <w:pStyle w:val="Heading1"/>
      </w:pPr>
      <w:r>
        <w:t>Слайд 7 · 02:45–03:40</w:t>
      </w:r>
    </w:p>
    <w:p>
      <w:r>
        <w:t>Выдача строится по правилам, которые можно проверить. Сначала специализация, подтвержденный грейд, отсутствие проваленных обязательных навыков и совместимость зарплаты и формата. В строгом режиме требуются доказательства всех обязательных навыков. Далее индекс складывается из четырех компонентов: до 60 баллов за обязательные навыки, 10 за желательные, 25 за качество теста и до 5 за доверенную историю ФСП. Каждый компонент виден в объяснении. Отсутствие ФСП не штрафуется. Достижения не создают грейд и не перекрывают неизвестное обязательное умение. Индекс не выдается за прогноз успеха найма; компания сохраняет решение.</w:t>
      </w:r>
    </w:p>
    <w:p>
      <w:pPr>
        <w:pStyle w:val="Heading1"/>
      </w:pPr>
      <w:r>
        <w:t>Слайд 8 · 03:40–04:35</w:t>
      </w:r>
    </w:p>
    <w:p>
      <w:r>
        <w:t>Все формы категории используют один blueprint: пять заданий, одинаковые компетенции, веса и максимальные сто баллов. Параметры, входные данные и порядок вариантов различаются по seed. Это ограниченное семейство практических задач, а не свободно сгенерированный нейросетью экзамен. Ответы проверяет доверенный сервер. Python и TypeScript пользователя не исполняются; SQL выполняется только как read-only запрос в изолированной SQLite с лимитами. Junior требует 65 баллов, Middle 75 и не менее половины баллов каждой компетенции. Провал Middle не присваивает Junior автоматически. На попытку 45 минут; повтор ограничен 90 днями. Перезагрузка не теряет уже введенные ответы.</w:t>
      </w:r>
    </w:p>
    <w:p>
      <w:pPr>
        <w:pStyle w:val="Heading1"/>
      </w:pPr>
      <w:r>
        <w:t>Слайд 9 · 04:35–05:30</w:t>
      </w:r>
    </w:p>
    <w:p>
      <w:r>
        <w:t>Мы отдельно проверили тестовую механику, не подменяя ее количеством unit-тестов. Сгенерировали 120 форм – по двадцать на каждую из шести категорий. Выполнили 720 оценок шести заранее заданных паттернов и повторили вычисление. Для основных трех паттернов сравнили 180 пар альтернативных форм: исход подтверждения совпал во всех парах, разница балла была нулевой. Слабый, пограничный и сильный паттерны дают 0, 66,67 и 100 баллов. Дословно перенесенный ответ не подтвердил грейд в 114 проверках. В прежнем эксперименте было одно случайное подтверждение из 72, мы его не скрываем. Это техническая симуляция, не доказательство психометрических свойств на людях.</w:t>
      </w:r>
    </w:p>
    <w:p>
      <w:pPr>
        <w:pStyle w:val="Heading1"/>
      </w:pPr>
      <w:r>
        <w:t>Слайд 10 · 05:30–06:25</w:t>
      </w:r>
    </w:p>
    <w:p>
      <w:r>
        <w:t>Качество подбора оценили отдельно на замороженном авторском наборе: сорок профилей и двенадцать потребностей, всего 480 меток релевантности. Половина потребностей – development, половина – holdout. Для holdout P@5 нашей механики равен 0,3333 против 0,2333 у baseline самоописаний. Пустые места в пятерке считаются нулем, поэтому это не точность среди возвращенных карточек. nDCG@5 равен 1,0 против 0,3794, но его знаменатель – пять запросов с положительными эталонами; один без релевантных кандидатов исключен. Критических несоответствий в top-5 нет. Это небольшой авторский синтетический набор, а не независимое HR-исследование и не обещание стопроцентного качества найма.</w:t>
      </w:r>
    </w:p>
    <w:p>
      <w:pPr>
        <w:pStyle w:val="Heading1"/>
      </w:pPr>
      <w:r>
        <w:t>Слайд 11 · 06:25–07:05</w:t>
      </w:r>
    </w:p>
    <w:p>
      <w:r>
        <w:t>Согласие – часть механики, а не декоративная галочка. До принятия приглашения компания видит профиль, навыки и историю, но не email, телефон и контактные ссылки. Кандидат может принять предложение или самостоятельно откликнуться на опубликованную вакансию; после этого возникает разрешение для конкретной компании. Он может отозвать его. Мы проверили, что новые запросы API и PDF снова закрывают контакты. Уже скачанный файл на чужом устройстве отозвать технически нельзя, это честно описано. ФИО и места работы разрешено показывать официальным ответом; контакты защищаются отдельно.</w:t>
      </w:r>
    </w:p>
    <w:p>
      <w:pPr>
        <w:pStyle w:val="Heading1"/>
      </w:pPr>
      <w:r>
        <w:t>Слайд 12 · 07:05–07:40</w:t>
      </w:r>
    </w:p>
    <w:p>
      <w:r>
        <w:t>На снимках опубликованный продукт в оформлении ФСП; кабинет работодателя обновлён 11 октября. В приёмке 7–8 октября на двух подтверждённых аккаунтах кандидата и одном работодателя мы прошли Python Junior и SQL Junior, подбор, приглашения с принятием и отказом, открытие и отзыв контактов, PDF, вакансии и собственные отклики. Короткая практика тоже проверена и не изменяет подтвержденный грейд. Это технические проходы владельца; они доказывают работу пути, а не квалификацию людей. Интерфейс адаптирован к мобильной ширине, управление меню и фокус проверены. 11 октября повторная проверка четырёх предоставленных подтверждённых аккаунтов прошла все 32 проверки. Отдельно новый аккаунт коллеги успешно прошёл GUI-тест с сохранением ответов после перезагрузки.</w:t>
      </w:r>
    </w:p>
    <w:p>
      <w:pPr>
        <w:pStyle w:val="Heading1"/>
      </w:pPr>
      <w:r>
        <w:t>Слайд 13 · 07:40–08:15</w:t>
      </w:r>
    </w:p>
    <w:p>
      <w:r>
        <w:t>MAX – дополнительный канал к тому же аккаунту. Бот дает статус, помощь, приглашения и короткие задачи. Одноразовая привязка и ее отзыв проверены в реальном веб-клиенте MAX. Получены настоящие уведомления о приглашении и практике. Подписанное мини-приложение открывает правильный кабинет и использует общие серверные правила. Мы не создавали отдельную базу грейдов в боте. 11 октября подтверждены привязки двух аккаунтов кандидатов к MAX. Полный цикл на MAX identity работодателя и физических телефонах отделен от подтвержденного веб-прогона; это остающаяся граница приемки, которую нельзя заменить скриншотом.</w:t>
      </w:r>
    </w:p>
    <w:p>
      <w:pPr>
        <w:pStyle w:val="Heading1"/>
      </w:pPr>
      <w:r>
        <w:t>Слайд 14 · 08:15–09:00</w:t>
      </w:r>
    </w:p>
    <w:p>
      <w:r>
        <w:t>Архитектура разделяет frontend, серверную бизнес-логику и PostgreSQL. В базе хранятся профили, попытки, решения и outbox доставки. Worker отправляет email и MAX. На сервере работает компактная локальная Qwen3 4B с квантованием Q4, лимитами восемь CPU и восемь гигабайт; публичного порта у модели нет. На действующем релизе разбор потребности занял 29,154 секунды, пояснение – 5,884 секунды; в проверке объяснение сохранило детерминированный индекс 97. Ее задача – превратить свободное описание потребности в поля, которые пользователь подтверждает, и сформулировать пояснение по разрешенным фактам. Модель не ставит баллы, не меняет порядок и не открывает контакты. При таймауте действует резервный разбор правилами. Резюме и контакты не отправляются в LLM при действующей настройке запрета персональных данных.</w:t>
      </w:r>
    </w:p>
    <w:p>
      <w:pPr>
        <w:pStyle w:val="Heading1"/>
      </w:pPr>
      <w:r>
        <w:t>Слайд 15 · 09:00–09:35</w:t>
      </w:r>
    </w:p>
    <w:p>
      <w:r>
        <w:t>Дальнейший путь начинается с человеческой калибровки: независимые задания и HR-оценка, больше практических семейств, проверка семантического переноса и помощи LLM. Adapter ФСП уже выделен, но сейчас использует демонстрационный реестр: боевой API и доступ организатором не предоставлены. После получения официального контракта можно добавить реальное обогащение с происхождением доказательств. Для работодателей следующий шаг – пилот, статусы ATS и защита от фиктивных вакансий. Коммерческая подписка остается проверяемой гипотезой. Ядро MVP уже дает полный путь от теста до согласованного контакта. Свежая проверка: 186 локальных backend-тестов и 12 frontend-тестов; три PostgreSQL-теста выполнены отдельно на сервере без пропусков. Восстановление резервной копии прошло с точным совпадением контрольной суммы и числа строк таблиц.</w:t>
      </w:r>
    </w:p>
    <w:p>
      <w:pPr>
        <w:pStyle w:val="Heading1"/>
      </w:pPr>
      <w:r>
        <w:t>Слайд 16 · 09:35–10:00</w:t>
      </w:r>
    </w:p>
    <w:p>
      <w:r>
        <w:t>КОД.МЭТЧ превращает практические навыки в понятную категорию, объяснимый подбор и предложение, которое кандидат контролирует. Стенд и MAX доступны по ссылкам. В комплекте – документация, исходники и воспроизводимые результаты проверки. На демонстрации предлагаем пройти путь двух ролей и проверить момент открытия контактов. Спасибо; готовы показать механику и ответить на вопросы.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5E73"/>
        <w:sz w:val="16"/>
      </w:rPr>
      <w:t xml:space="preserve">unecon.tech · КОД.МЭТЧ · </w:t>
    </w: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ontserrat" w:hAnsi="Montserrat"/>
      <w:color w:val="1C1D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0A006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0A00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C1D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КОД.МЭТЧ – текст выступления на 10 минут</dc:title>
  <dc:subject>План и текст конкурсного выступления</dc:subject>
  <dc:creator>unecon.tech</dc:creator>
  <cp:keywords/>
  <dc:description>generated by python-docx</dc:description>
  <cp:lastModifiedBy>unecon.tech</cp:lastModifiedBy>
  <cp:revision>1</cp:revision>
  <dcterms:created xsi:type="dcterms:W3CDTF">2013-12-23T23:15:00Z</dcterms:created>
  <dcterms:modified xsi:type="dcterms:W3CDTF">2013-12-23T23:15:00Z</dcterms:modified>
  <cp:category/>
</cp:coreProperties>
</file>