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b/>
          <w:color w:val="402FFF"/>
          <w:sz w:val="54"/>
        </w:rPr>
        <w:t>КОД.МЭТЧ – инструкция для жюри</w:t>
      </w:r>
    </w:p>
    <w:p>
      <w:r>
        <w:rPr>
          <w:rFonts w:ascii="Arial" w:hAnsi="Arial"/>
          <w:b w:val="0"/>
          <w:color w:val="222436"/>
          <w:sz w:val="20"/>
        </w:rPr>
        <w:t xml:space="preserve">Финальная редакция </w:t>
      </w:r>
      <w:r>
        <w:rPr>
          <w:rFonts w:ascii="Arial" w:hAnsi="Arial"/>
          <w:b/>
          <w:color w:val="222436"/>
          <w:sz w:val="20"/>
        </w:rPr>
        <w:t>11.10.2026</w:t>
      </w:r>
      <w:r>
        <w:rPr>
          <w:rFonts w:ascii="Arial" w:hAnsi="Arial"/>
          <w:b w:val="0"/>
          <w:color w:val="222436"/>
          <w:sz w:val="20"/>
        </w:rPr>
        <w:t xml:space="preserve">. Команда </w:t>
      </w: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>.</w:t>
      </w:r>
    </w:p>
    <w:p>
      <w:hyperlink r:id="rId11">
        <w:r>
          <w:rPr>
            <w:color w:val="402FFF"/>
            <w:u w:val="single"/>
            <w:rFonts w:ascii="Arial" w:hAnsi="Arial"/>
          </w:rPr>
          <w:t>Открыть платформу</w:t>
        </w:r>
      </w:hyperlink>
      <w:r>
        <w:rPr>
          <w:rFonts w:ascii="Arial" w:hAnsi="Arial"/>
          <w:b w:val="0"/>
          <w:color w:val="222436"/>
          <w:sz w:val="20"/>
        </w:rPr>
        <w:t xml:space="preserve"> · </w:t>
      </w:r>
      <w:hyperlink r:id="rId12">
        <w:r>
          <w:rPr>
            <w:color w:val="402FFF"/>
            <w:u w:val="single"/>
            <w:rFonts w:ascii="Arial" w:hAnsi="Arial"/>
          </w:rPr>
          <w:t>Бот MAX</w:t>
        </w:r>
      </w:hyperlink>
      <w:r>
        <w:rPr>
          <w:rFonts w:ascii="Arial" w:hAnsi="Arial"/>
          <w:b w:val="0"/>
          <w:color w:val="222436"/>
          <w:sz w:val="20"/>
        </w:rPr>
        <w:t xml:space="preserve"> · </w:t>
      </w:r>
      <w:hyperlink r:id="rId13">
        <w:r>
          <w:rPr>
            <w:color w:val="402FFF"/>
            <w:u w:val="single"/>
            <w:rFonts w:ascii="Arial" w:hAnsi="Arial"/>
          </w:rPr>
          <w:t>Техническая поддержка</w:t>
        </w:r>
      </w:hyperlink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>Кандидат подтверждает навыки практическим тестом. Компания описывает задачу, получает объяснимую подборку и направляет персональное предложение с зарплатной вилкой. Контакты открываются конкретной компании по решению кандидата. Основной маршрут работает без публикации вакансии.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1. Создайте две учетные записи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Откройте </w:t>
      </w:r>
      <w:r>
        <w:rPr>
          <w:rFonts w:ascii="Arial" w:hAnsi="Arial"/>
          <w:b/>
          <w:color w:val="222436"/>
          <w:sz w:val="20"/>
        </w:rPr>
        <w:t>fsp.digital-projects.tech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«Создать профиль»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Зарегистрируйте </w:t>
      </w:r>
      <w:r>
        <w:rPr>
          <w:rFonts w:ascii="Arial" w:hAnsi="Arial"/>
          <w:b/>
          <w:color w:val="222436"/>
          <w:sz w:val="20"/>
        </w:rPr>
        <w:t>«Кандидата»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«Работодателя»</w:t>
      </w:r>
      <w:r>
        <w:rPr>
          <w:rFonts w:ascii="Arial" w:hAnsi="Arial"/>
          <w:b w:val="0"/>
          <w:color w:val="222436"/>
          <w:sz w:val="20"/>
        </w:rPr>
        <w:t xml:space="preserve"> на двух доступных вам адресах. Пароль – не менее 12 символов.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Откройте письма КОД.МЭТЧ, перейдите по ссылкам и нажмите </w:t>
      </w:r>
      <w:r>
        <w:rPr>
          <w:rFonts w:ascii="Arial" w:hAnsi="Arial"/>
          <w:b/>
          <w:color w:val="222436"/>
          <w:sz w:val="20"/>
        </w:rPr>
        <w:t>«Подтвердить email»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>4. Войдите в роли через разные браузеры или разные профили браузера. Текущая роль показана в меню. На узком экране меню открывается кнопкой сверху слева.</w:t>
      </w:r>
    </w:p>
    <w:p>
      <w:r>
        <w:rPr>
          <w:rFonts w:ascii="Arial" w:hAnsi="Arial"/>
          <w:b w:val="0"/>
          <w:color w:val="222436"/>
          <w:sz w:val="20"/>
        </w:rPr>
        <w:t>Для первичного теста используйте категорию без предыдущей попытки. Повтор той же специализации и уровня доступен через 90 дней.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2. Кандидат: подтвердите навыки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В </w:t>
      </w:r>
      <w:r>
        <w:rPr>
          <w:rFonts w:ascii="Arial" w:hAnsi="Arial"/>
          <w:b/>
          <w:color w:val="222436"/>
          <w:sz w:val="20"/>
        </w:rPr>
        <w:t>«Мой профиль»</w:t>
      </w:r>
      <w:r>
        <w:rPr>
          <w:rFonts w:ascii="Arial" w:hAnsi="Arial"/>
          <w:b w:val="0"/>
          <w:color w:val="222436"/>
          <w:sz w:val="20"/>
        </w:rPr>
        <w:t xml:space="preserve"> заполните имя, заголовок, навыки, контакты, условия работы и включите видимость в банке специалистов. Нажмите </w:t>
      </w:r>
      <w:r>
        <w:rPr>
          <w:rFonts w:ascii="Arial" w:hAnsi="Arial"/>
          <w:b/>
          <w:color w:val="222436"/>
          <w:sz w:val="20"/>
        </w:rPr>
        <w:t>«Сохранить профиль»</w:t>
      </w:r>
      <w:r>
        <w:rPr>
          <w:rFonts w:ascii="Arial" w:hAnsi="Arial"/>
          <w:b w:val="0"/>
          <w:color w:val="222436"/>
          <w:sz w:val="20"/>
        </w:rPr>
        <w:t xml:space="preserve">. При желании используйте </w:t>
      </w:r>
      <w:r>
        <w:rPr>
          <w:rFonts w:ascii="Arial" w:hAnsi="Arial"/>
          <w:b/>
          <w:color w:val="222436"/>
          <w:sz w:val="20"/>
        </w:rPr>
        <w:t>«Заполнить из PDF-резюме»</w:t>
      </w:r>
      <w:r>
        <w:rPr>
          <w:rFonts w:ascii="Arial" w:hAnsi="Arial"/>
          <w:b w:val="0"/>
          <w:color w:val="222436"/>
          <w:sz w:val="20"/>
        </w:rPr>
        <w:t xml:space="preserve"> → предпросмотр → перенос → сохранение.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В </w:t>
      </w:r>
      <w:r>
        <w:rPr>
          <w:rFonts w:ascii="Arial" w:hAnsi="Arial"/>
          <w:b/>
          <w:color w:val="222436"/>
          <w:sz w:val="20"/>
        </w:rPr>
        <w:t>«Подтвердить уровень»</w:t>
      </w:r>
      <w:r>
        <w:rPr>
          <w:rFonts w:ascii="Arial" w:hAnsi="Arial"/>
          <w:b w:val="0"/>
          <w:color w:val="222436"/>
          <w:sz w:val="20"/>
        </w:rPr>
        <w:t xml:space="preserve"> заполните профессиональную анкету и нажмите </w:t>
      </w:r>
      <w:r>
        <w:rPr>
          <w:rFonts w:ascii="Arial" w:hAnsi="Arial"/>
          <w:b/>
          <w:color w:val="222436"/>
          <w:sz w:val="20"/>
        </w:rPr>
        <w:t>«Сохранить анкету»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Нажмите </w:t>
      </w:r>
      <w:r>
        <w:rPr>
          <w:rFonts w:ascii="Arial" w:hAnsi="Arial"/>
          <w:b/>
          <w:color w:val="222436"/>
          <w:sz w:val="20"/>
        </w:rPr>
        <w:t>«Начать тест»</w:t>
      </w:r>
      <w:r>
        <w:rPr>
          <w:rFonts w:ascii="Arial" w:hAnsi="Arial"/>
          <w:b w:val="0"/>
          <w:color w:val="222436"/>
          <w:sz w:val="20"/>
        </w:rPr>
        <w:t>. Доступны Python Backend, TypeScript Frontend и SQL, каждый в уровнях Junior и Middle.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4. Выполните пять заданий и нажмите </w:t>
      </w:r>
      <w:r>
        <w:rPr>
          <w:rFonts w:ascii="Arial" w:hAnsi="Arial"/>
          <w:b/>
          <w:color w:val="222436"/>
          <w:sz w:val="20"/>
        </w:rPr>
        <w:t>«Завершить и получить результат»</w:t>
      </w:r>
      <w:r>
        <w:rPr>
          <w:rFonts w:ascii="Arial" w:hAnsi="Arial"/>
          <w:b w:val="0"/>
          <w:color w:val="222436"/>
          <w:sz w:val="20"/>
        </w:rPr>
        <w:t>. Время – 45 минут. Порог Junior – 65 баллов, Middle – 75, а каждый компетентностный блок – не менее 50%.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5. Откройте </w:t>
      </w:r>
      <w:r>
        <w:rPr>
          <w:rFonts w:ascii="Arial" w:hAnsi="Arial"/>
          <w:b/>
          <w:color w:val="222436"/>
          <w:sz w:val="20"/>
        </w:rPr>
        <w:t>«Мой профиль»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«Ваши попытки»</w:t>
      </w:r>
      <w:r>
        <w:rPr>
          <w:rFonts w:ascii="Arial" w:hAnsi="Arial"/>
          <w:b w:val="0"/>
          <w:color w:val="222436"/>
          <w:sz w:val="20"/>
        </w:rPr>
        <w:t xml:space="preserve">: результат и подтвержденная категория сохраняются. Скачайте </w:t>
      </w:r>
      <w:r>
        <w:rPr>
          <w:rFonts w:ascii="Arial" w:hAnsi="Arial"/>
          <w:b/>
          <w:color w:val="222436"/>
          <w:sz w:val="20"/>
        </w:rPr>
        <w:t>«Профиль в PDF»</w:t>
      </w:r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>При обновлении страницы активного теста черновик восстанавливается в той же браузерной сессии. Неудачная попытка Middle сохраняет ранее подтвержденный Junior.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3. Работодатель: найдите и пригласите кандидата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В </w:t>
      </w:r>
      <w:r>
        <w:rPr>
          <w:rFonts w:ascii="Arial" w:hAnsi="Arial"/>
          <w:b/>
          <w:color w:val="222436"/>
          <w:sz w:val="20"/>
        </w:rPr>
        <w:t>«Компания»</w:t>
      </w:r>
      <w:r>
        <w:rPr>
          <w:rFonts w:ascii="Arial" w:hAnsi="Arial"/>
          <w:b w:val="0"/>
          <w:color w:val="222436"/>
          <w:sz w:val="20"/>
        </w:rPr>
        <w:t xml:space="preserve"> заполните название, описание, направление и способ связи; сохраните.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В </w:t>
      </w:r>
      <w:r>
        <w:rPr>
          <w:rFonts w:ascii="Arial" w:hAnsi="Arial"/>
          <w:b/>
          <w:color w:val="222436"/>
          <w:sz w:val="20"/>
        </w:rPr>
        <w:t>«Подбор кандидатов»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«Новая потребность»</w:t>
      </w:r>
      <w:r>
        <w:rPr>
          <w:rFonts w:ascii="Arial" w:hAnsi="Arial"/>
          <w:b w:val="0"/>
          <w:color w:val="222436"/>
          <w:sz w:val="20"/>
        </w:rPr>
        <w:t xml:space="preserve"> выберите специализацию, уровень, навыки, условия работы и зарплатную вилку в рублях. Нажмите </w:t>
      </w:r>
      <w:r>
        <w:rPr>
          <w:rFonts w:ascii="Arial" w:hAnsi="Arial"/>
          <w:b/>
          <w:color w:val="222436"/>
          <w:sz w:val="20"/>
        </w:rPr>
        <w:t>«Сохранить и подобрать»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Откройте карточку кандидата: категория, навыки и пояснения показывают основания подбора. Кнопка </w:t>
      </w:r>
      <w:r>
        <w:rPr>
          <w:rFonts w:ascii="Arial" w:hAnsi="Arial"/>
          <w:b/>
          <w:color w:val="222436"/>
          <w:sz w:val="20"/>
        </w:rPr>
        <w:t>«Профиль»</w:t>
      </w:r>
      <w:r>
        <w:rPr>
          <w:rFonts w:ascii="Arial" w:hAnsi="Arial"/>
          <w:b w:val="0"/>
          <w:color w:val="222436"/>
          <w:sz w:val="20"/>
        </w:rPr>
        <w:t xml:space="preserve"> открывает подробности, закладка добавляет кандидата в </w:t>
      </w:r>
      <w:r>
        <w:rPr>
          <w:rFonts w:ascii="Arial" w:hAnsi="Arial"/>
          <w:b/>
          <w:color w:val="222436"/>
          <w:sz w:val="20"/>
        </w:rPr>
        <w:t>«Короткий список»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4. Нажмите </w:t>
      </w:r>
      <w:r>
        <w:rPr>
          <w:rFonts w:ascii="Arial" w:hAnsi="Arial"/>
          <w:b/>
          <w:color w:val="222436"/>
          <w:sz w:val="20"/>
        </w:rPr>
        <w:t>«Пригласить»</w:t>
      </w:r>
      <w:r>
        <w:rPr>
          <w:rFonts w:ascii="Arial" w:hAnsi="Arial"/>
          <w:b w:val="0"/>
          <w:color w:val="222436"/>
          <w:sz w:val="20"/>
        </w:rPr>
        <w:t>, заполните предложение, вилку и контакт компании, затем отправьте приглашение.</w:t>
      </w:r>
    </w:p>
    <w:p>
      <w:r>
        <w:rPr>
          <w:rFonts w:ascii="Arial" w:hAnsi="Arial"/>
          <w:b w:val="0"/>
          <w:color w:val="222436"/>
          <w:sz w:val="20"/>
        </w:rPr>
        <w:t>Ожидаемый результат: кандидат получает предложение, а его контакты пока скрыты от компании.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4. Кандидат: примите предложение и управляйте доступом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В </w:t>
      </w:r>
      <w:r>
        <w:rPr>
          <w:rFonts w:ascii="Arial" w:hAnsi="Arial"/>
          <w:b/>
          <w:color w:val="222436"/>
          <w:sz w:val="20"/>
        </w:rPr>
        <w:t>«Приглашения»</w:t>
      </w:r>
      <w:r>
        <w:rPr>
          <w:rFonts w:ascii="Arial" w:hAnsi="Arial"/>
          <w:b w:val="0"/>
          <w:color w:val="222436"/>
          <w:sz w:val="20"/>
        </w:rPr>
        <w:t xml:space="preserve"> откройте </w:t>
      </w:r>
      <w:r>
        <w:rPr>
          <w:rFonts w:ascii="Arial" w:hAnsi="Arial"/>
          <w:b/>
          <w:color w:val="222436"/>
          <w:sz w:val="20"/>
        </w:rPr>
        <w:t>«Посмотреть условия и контакт»</w:t>
      </w:r>
      <w:r>
        <w:rPr>
          <w:rFonts w:ascii="Arial" w:hAnsi="Arial"/>
          <w:b w:val="0"/>
          <w:color w:val="222436"/>
          <w:sz w:val="20"/>
        </w:rPr>
        <w:t>. Доступны компания, описание и зарплатная вилка.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Нажмите </w:t>
      </w:r>
      <w:r>
        <w:rPr>
          <w:rFonts w:ascii="Arial" w:hAnsi="Arial"/>
          <w:b/>
          <w:color w:val="222436"/>
          <w:sz w:val="20"/>
        </w:rPr>
        <w:t>«Принять и открыть контакты»</w:t>
      </w:r>
      <w:r>
        <w:rPr>
          <w:rFonts w:ascii="Arial" w:hAnsi="Arial"/>
          <w:b w:val="0"/>
          <w:color w:val="222436"/>
          <w:sz w:val="20"/>
        </w:rPr>
        <w:t xml:space="preserve">. В кабинете работодателя приглашение получает статус </w:t>
      </w:r>
      <w:r>
        <w:rPr>
          <w:rFonts w:ascii="Arial" w:hAnsi="Arial"/>
          <w:b/>
          <w:color w:val="222436"/>
          <w:sz w:val="20"/>
        </w:rPr>
        <w:t>«Принято»</w:t>
      </w:r>
      <w:r>
        <w:rPr>
          <w:rFonts w:ascii="Arial" w:hAnsi="Arial"/>
          <w:b w:val="0"/>
          <w:color w:val="222436"/>
          <w:sz w:val="20"/>
        </w:rPr>
        <w:t>, контакты доступны в карточке и новом PDF.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В </w:t>
      </w:r>
      <w:r>
        <w:rPr>
          <w:rFonts w:ascii="Arial" w:hAnsi="Arial"/>
          <w:b/>
          <w:color w:val="222436"/>
          <w:sz w:val="20"/>
        </w:rPr>
        <w:t>«Настройки»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«Доступ к вашим контактам»</w:t>
      </w:r>
      <w:r>
        <w:rPr>
          <w:rFonts w:ascii="Arial" w:hAnsi="Arial"/>
          <w:b w:val="0"/>
          <w:color w:val="222436"/>
          <w:sz w:val="20"/>
        </w:rPr>
        <w:t xml:space="preserve"> проверьте компанию и основание. </w:t>
      </w:r>
      <w:r>
        <w:rPr>
          <w:rFonts w:ascii="Arial" w:hAnsi="Arial"/>
          <w:b/>
          <w:color w:val="222436"/>
          <w:sz w:val="20"/>
        </w:rPr>
        <w:t>«Отозвать доступ»</w:t>
      </w:r>
      <w:r>
        <w:rPr>
          <w:rFonts w:ascii="Arial" w:hAnsi="Arial"/>
          <w:b w:val="0"/>
          <w:color w:val="222436"/>
          <w:sz w:val="20"/>
        </w:rPr>
        <w:t xml:space="preserve"> закрывает дальнейшую выдачу контактов.</w:t>
      </w:r>
    </w:p>
    <w:p>
      <w:r>
        <w:rPr>
          <w:rFonts w:ascii="Arial" w:hAnsi="Arial"/>
          <w:b w:val="0"/>
          <w:color w:val="222436"/>
          <w:sz w:val="20"/>
        </w:rPr>
        <w:t xml:space="preserve">Для отдельного сценария отказа используйте другое приглашение и нажмите </w:t>
      </w:r>
      <w:r>
        <w:rPr>
          <w:rFonts w:ascii="Arial" w:hAnsi="Arial"/>
          <w:b/>
          <w:color w:val="222436"/>
          <w:sz w:val="20"/>
        </w:rPr>
        <w:t>«Отклонить»</w:t>
      </w:r>
      <w:r>
        <w:rPr>
          <w:rFonts w:ascii="Arial" w:hAnsi="Arial"/>
          <w:b w:val="0"/>
          <w:color w:val="222436"/>
          <w:sz w:val="20"/>
        </w:rPr>
        <w:t>. Отказ и просмотр сохраняют контакты закрытыми. Разрешение одной компании действует только для нее.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5. Подключите MAX и языкового помощника</w:t>
      </w:r>
    </w:p>
    <w:p>
      <w:r>
        <w:rPr>
          <w:rFonts w:ascii="Arial" w:hAnsi="Arial"/>
          <w:b/>
          <w:color w:val="222436"/>
          <w:sz w:val="20"/>
        </w:rPr>
        <w:t>MAX.</w:t>
      </w:r>
      <w:r>
        <w:rPr>
          <w:rFonts w:ascii="Arial" w:hAnsi="Arial"/>
          <w:b w:val="0"/>
          <w:color w:val="222436"/>
          <w:sz w:val="20"/>
        </w:rPr>
        <w:t xml:space="preserve"> В подтвержденном аккаунте откройте </w:t>
      </w:r>
      <w:r>
        <w:rPr>
          <w:rFonts w:ascii="Arial" w:hAnsi="Arial"/>
          <w:b/>
          <w:color w:val="222436"/>
          <w:sz w:val="20"/>
        </w:rPr>
        <w:t>«Настройки»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«MAX»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«Подключить»</w:t>
      </w:r>
      <w:r>
        <w:rPr>
          <w:rFonts w:ascii="Arial" w:hAnsi="Arial"/>
          <w:b w:val="0"/>
          <w:color w:val="222436"/>
          <w:sz w:val="20"/>
        </w:rPr>
        <w:t xml:space="preserve">. Отправьте боту показанную одноразовую команду, затем проверьте статус и откройте КОД.МЭТЧ кнопкой бота. </w:t>
      </w:r>
      <w:r>
        <w:rPr>
          <w:rFonts w:ascii="Courier New" w:hAnsi="Courier New"/>
          <w:b w:val="0"/>
          <w:color w:val="222436"/>
          <w:sz w:val="16"/>
        </w:rPr>
        <w:t>/help</w:t>
      </w:r>
      <w:r>
        <w:rPr>
          <w:rFonts w:ascii="Arial" w:hAnsi="Arial"/>
          <w:b w:val="0"/>
          <w:color w:val="222436"/>
          <w:sz w:val="20"/>
        </w:rPr>
        <w:t xml:space="preserve"> показывает подсказку, </w:t>
      </w:r>
      <w:r>
        <w:rPr>
          <w:rFonts w:ascii="Courier New" w:hAnsi="Courier New"/>
          <w:b w:val="0"/>
          <w:color w:val="222436"/>
          <w:sz w:val="16"/>
        </w:rPr>
        <w:t>/status</w:t>
      </w:r>
      <w:r>
        <w:rPr>
          <w:rFonts w:ascii="Arial" w:hAnsi="Arial"/>
          <w:b w:val="0"/>
          <w:color w:val="222436"/>
          <w:sz w:val="20"/>
        </w:rPr>
        <w:t xml:space="preserve"> – связь с кабинетом, </w:t>
      </w:r>
      <w:r>
        <w:rPr>
          <w:rFonts w:ascii="Courier New" w:hAnsi="Courier New"/>
          <w:b w:val="0"/>
          <w:color w:val="222436"/>
          <w:sz w:val="16"/>
        </w:rPr>
        <w:t>/unlink</w:t>
      </w:r>
      <w:r>
        <w:rPr>
          <w:rFonts w:ascii="Arial" w:hAnsi="Arial"/>
          <w:b w:val="0"/>
          <w:color w:val="222436"/>
          <w:sz w:val="20"/>
        </w:rPr>
        <w:t xml:space="preserve"> отключает ее. Проверьте получение уведомления о приглашении. Кабинет и история остаются общими для сайта и MAX.</w:t>
      </w:r>
    </w:p>
    <w:p>
      <w:r>
        <w:rPr>
          <w:rFonts w:ascii="Arial" w:hAnsi="Arial"/>
          <w:b/>
          <w:color w:val="222436"/>
          <w:sz w:val="20"/>
        </w:rPr>
        <w:t>Языковой помощник.</w:t>
      </w:r>
      <w:r>
        <w:rPr>
          <w:rFonts w:ascii="Arial" w:hAnsi="Arial"/>
          <w:b w:val="0"/>
          <w:color w:val="222436"/>
          <w:sz w:val="20"/>
        </w:rPr>
        <w:t xml:space="preserve"> В новой потребности нажмите </w:t>
      </w:r>
      <w:r>
        <w:rPr>
          <w:rFonts w:ascii="Arial" w:hAnsi="Arial"/>
          <w:b/>
          <w:color w:val="222436"/>
          <w:sz w:val="20"/>
        </w:rPr>
        <w:t>«Помочь разобрать свободное описание»</w:t>
      </w:r>
      <w:r>
        <w:rPr>
          <w:rFonts w:ascii="Arial" w:hAnsi="Arial"/>
          <w:b w:val="0"/>
          <w:color w:val="222436"/>
          <w:sz w:val="20"/>
        </w:rPr>
        <w:t xml:space="preserve"> и введите: «Ищем Python Junior для API, Python и SQL, удаленно, 80–120 тысяч рублей». </w:t>
      </w:r>
      <w:r>
        <w:rPr>
          <w:rFonts w:ascii="Arial" w:hAnsi="Arial"/>
          <w:b/>
          <w:color w:val="222436"/>
          <w:sz w:val="20"/>
        </w:rPr>
        <w:t>«Разобрать описание»</w:t>
      </w:r>
      <w:r>
        <w:rPr>
          <w:rFonts w:ascii="Arial" w:hAnsi="Arial"/>
          <w:b w:val="0"/>
          <w:color w:val="222436"/>
          <w:sz w:val="20"/>
        </w:rPr>
        <w:t xml:space="preserve"> предлагает поля; </w:t>
      </w:r>
      <w:r>
        <w:rPr>
          <w:rFonts w:ascii="Arial" w:hAnsi="Arial"/>
          <w:b/>
          <w:color w:val="222436"/>
          <w:sz w:val="20"/>
        </w:rPr>
        <w:t>«Перенести поля и проверить»</w:t>
      </w:r>
      <w:r>
        <w:rPr>
          <w:rFonts w:ascii="Arial" w:hAnsi="Arial"/>
          <w:b w:val="0"/>
          <w:color w:val="222436"/>
          <w:sz w:val="20"/>
        </w:rPr>
        <w:t xml:space="preserve"> позволяет их подтвердить. В карточке кандидата </w:t>
      </w:r>
      <w:r>
        <w:rPr>
          <w:rFonts w:ascii="Arial" w:hAnsi="Arial"/>
          <w:b/>
          <w:color w:val="222436"/>
          <w:sz w:val="20"/>
        </w:rPr>
        <w:t>«Пояснить подбор»</w:t>
      </w:r>
      <w:r>
        <w:rPr>
          <w:rFonts w:ascii="Arial" w:hAnsi="Arial"/>
          <w:b w:val="0"/>
          <w:color w:val="222436"/>
          <w:sz w:val="20"/>
        </w:rPr>
        <w:t xml:space="preserve"> показывает факты соответствия. Категория и индекс вычисляются серверными правилами и сохраняются при использовании помощника.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6. Дополнительные возможности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Возможность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Как открыть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Вакансии и отклики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 xml:space="preserve">Работодатель: </w:t>
            </w:r>
            <w:r>
              <w:rPr>
                <w:rFonts w:ascii="Arial" w:hAnsi="Arial"/>
                <w:b/>
                <w:color w:val="222436"/>
                <w:sz w:val="16"/>
              </w:rPr>
              <w:t>«Вакансии компании»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; кандидат: </w:t>
            </w:r>
            <w:r>
              <w:rPr>
                <w:rFonts w:ascii="Arial" w:hAnsi="Arial"/>
                <w:b/>
                <w:color w:val="222436"/>
                <w:sz w:val="16"/>
              </w:rPr>
              <w:t>«Вакансии»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Публикация, отклик с согласием и статусы в обоих кабинетах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Короткая задача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 xml:space="preserve">Работодатель: </w:t>
            </w:r>
            <w:r>
              <w:rPr>
                <w:rFonts w:ascii="Arial" w:hAnsi="Arial"/>
                <w:b/>
                <w:color w:val="222436"/>
                <w:sz w:val="16"/>
              </w:rPr>
              <w:t>«Короткие задачи»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; кандидат: </w:t>
            </w:r>
            <w:r>
              <w:rPr>
                <w:rFonts w:ascii="Arial" w:hAnsi="Arial"/>
                <w:b/>
                <w:color w:val="222436"/>
                <w:sz w:val="16"/>
              </w:rPr>
              <w:t>«Практика»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Решение, результат и история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Уведомления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Колокольчик и история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События соответствуют выполненным действиям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Восстановление доступа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«Забыли пароль?»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 → письмо → новый пароль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Повторный вход, прежние сессии завершены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История ФСП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Профиль и модуль достижений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Источник записи отображается отдельно; основной маршрут доступен без истории ФСП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7. Результаты итоговой проверки и контакты</w:t>
      </w:r>
    </w:p>
    <w:p>
      <w:r>
        <w:rPr>
          <w:rFonts w:ascii="Arial" w:hAnsi="Arial"/>
          <w:b w:val="0"/>
          <w:color w:val="222436"/>
          <w:sz w:val="20"/>
        </w:rPr>
        <w:t xml:space="preserve">11 октября команда </w:t>
      </w: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 xml:space="preserve"> провела итоговую проверку на нескольких реальных подтвержденных учетных записях. </w:t>
      </w:r>
      <w:r>
        <w:rPr>
          <w:rFonts w:ascii="Arial" w:hAnsi="Arial"/>
          <w:b/>
          <w:color w:val="222436"/>
          <w:sz w:val="20"/>
        </w:rPr>
        <w:t>Черевко Валерий Евгеньевич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Бережных Михаил Алексеевич</w:t>
      </w:r>
      <w:r>
        <w:rPr>
          <w:rFonts w:ascii="Arial" w:hAnsi="Arial"/>
          <w:b w:val="0"/>
          <w:color w:val="222436"/>
          <w:sz w:val="20"/>
        </w:rPr>
        <w:t xml:space="preserve"> лично подтвердили работу пользовательских сценариев, бота MAX и получения писем.</w:t>
      </w:r>
    </w:p>
    <w:p>
      <w:r>
        <w:rPr>
          <w:rFonts w:ascii="Arial" w:hAnsi="Arial"/>
          <w:b w:val="0"/>
          <w:color w:val="222436"/>
          <w:sz w:val="20"/>
        </w:rPr>
        <w:t xml:space="preserve">Автоматизированные результаты: </w:t>
      </w:r>
      <w:r>
        <w:rPr>
          <w:rFonts w:ascii="Arial" w:hAnsi="Arial"/>
          <w:b/>
          <w:color w:val="222436"/>
          <w:sz w:val="20"/>
        </w:rPr>
        <w:t>186 проверок серверной части</w:t>
      </w:r>
      <w:r>
        <w:rPr>
          <w:rFonts w:ascii="Arial" w:hAnsi="Arial"/>
          <w:b w:val="0"/>
          <w:color w:val="222436"/>
          <w:sz w:val="20"/>
        </w:rPr>
        <w:t xml:space="preserve">, </w:t>
      </w:r>
      <w:r>
        <w:rPr>
          <w:rFonts w:ascii="Arial" w:hAnsi="Arial"/>
          <w:b/>
          <w:color w:val="222436"/>
          <w:sz w:val="20"/>
        </w:rPr>
        <w:t>3 проверки PostgreSQL</w:t>
      </w:r>
      <w:r>
        <w:rPr>
          <w:rFonts w:ascii="Arial" w:hAnsi="Arial"/>
          <w:b w:val="0"/>
          <w:color w:val="222436"/>
          <w:sz w:val="20"/>
        </w:rPr>
        <w:t xml:space="preserve">, </w:t>
      </w:r>
      <w:r>
        <w:rPr>
          <w:rFonts w:ascii="Arial" w:hAnsi="Arial"/>
          <w:b/>
          <w:color w:val="222436"/>
          <w:sz w:val="20"/>
        </w:rPr>
        <w:t>12 проверок клиентской части</w:t>
      </w:r>
      <w:r>
        <w:rPr>
          <w:rFonts w:ascii="Arial" w:hAnsi="Arial"/>
          <w:b w:val="0"/>
          <w:color w:val="222436"/>
          <w:sz w:val="20"/>
        </w:rPr>
        <w:t xml:space="preserve">, </w:t>
      </w:r>
      <w:r>
        <w:rPr>
          <w:rFonts w:ascii="Arial" w:hAnsi="Arial"/>
          <w:b/>
          <w:color w:val="222436"/>
          <w:sz w:val="20"/>
        </w:rPr>
        <w:t>78 проверок алгоритмов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32 проверки API четырех подтвержденных аккаунтов</w:t>
      </w:r>
      <w:r>
        <w:rPr>
          <w:rFonts w:ascii="Arial" w:hAnsi="Arial"/>
          <w:b w:val="0"/>
          <w:color w:val="222436"/>
          <w:sz w:val="20"/>
        </w:rPr>
        <w:t xml:space="preserve"> – все выполнены успешно. Резервная копия базы восстановлена, данные 23 таблиц совпали. Развернутый интерфейс соответствует финальным исходникам.</w:t>
      </w:r>
    </w:p>
    <w:p>
      <w:r>
        <w:rPr>
          <w:rFonts w:ascii="Arial" w:hAnsi="Arial"/>
          <w:b w:val="0"/>
          <w:color w:val="222436"/>
          <w:sz w:val="20"/>
        </w:rPr>
        <w:t xml:space="preserve">Подробнее: </w:t>
      </w:r>
      <w:hyperlink r:id="rId14">
        <w:r>
          <w:rPr>
            <w:color w:val="402FFF"/>
            <w:u w:val="single"/>
            <w:rFonts w:ascii="Arial" w:hAnsi="Arial"/>
          </w:rPr>
          <w:t>результаты проверки</w:t>
        </w:r>
      </w:hyperlink>
      <w:r>
        <w:rPr>
          <w:rFonts w:ascii="Arial" w:hAnsi="Arial"/>
          <w:b w:val="0"/>
          <w:color w:val="222436"/>
          <w:sz w:val="20"/>
        </w:rPr>
        <w:t xml:space="preserve">, техническая документация и </w:t>
      </w:r>
      <w:hyperlink r:id="rId15">
        <w:r>
          <w:rPr>
            <w:color w:val="402FFF"/>
            <w:u w:val="single"/>
            <w:rFonts w:ascii="Arial" w:hAnsi="Arial"/>
          </w:rPr>
          <w:t>репозиторий</w:t>
        </w:r>
      </w:hyperlink>
      <w:r>
        <w:rPr>
          <w:rFonts w:ascii="Arial" w:hAnsi="Arial"/>
          <w:b w:val="0"/>
          <w:color w:val="222436"/>
          <w:sz w:val="20"/>
        </w:rPr>
        <w:t>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</w:pPr>
    <w:r>
      <w:rPr>
        <w:color w:val="5A6174"/>
        <w:sz w:val="16"/>
      </w:rPr>
      <w:t xml:space="preserve">fsp.digital-projects.tech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6174"/>
        <w:sz w:val="16"/>
      </w:rPr>
      <w:t>КОД.МЭТЧ  /  unecon.tech  /  11.10.2026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2243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402F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402F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/>
      <w:b/>
      <w:bCs/>
      <w:color w:val="402F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402FFF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59" w:lineRule="auto"/>
    </w:pPr>
    <w:rPr>
      <w:rFonts w:ascii="Arial" w:hAnsi="Arial"/>
      <w:color w:val="222436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9" w:lineRule="auto"/>
      <w:contextualSpacing/>
    </w:pPr>
    <w:rPr>
      <w:rFonts w:ascii="Arial" w:hAnsi="Arial"/>
      <w:color w:val="222436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59" w:lineRule="auto"/>
      <w:contextualSpacing/>
    </w:pPr>
    <w:rPr>
      <w:rFonts w:ascii="Arial" w:hAnsi="Arial"/>
      <w:color w:val="222436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00"/>
    </w:pPr>
    <w:rPr>
      <w:rFonts w:ascii="Arial" w:hAnsi="Arial"/>
      <w:b/>
      <w:bCs/>
      <w:color w:val="5A6174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fsp.digital-projects.tech" TargetMode="External"/><Relationship Id="rId12" Type="http://schemas.openxmlformats.org/officeDocument/2006/relationships/hyperlink" Target="https://max.ru/se14505142_1_bot" TargetMode="External"/><Relationship Id="rId13" Type="http://schemas.openxmlformats.org/officeDocument/2006/relationships/hyperlink" Target="mailto:codematch@mail.ru" TargetMode="External"/><Relationship Id="rId14" Type="http://schemas.openxmlformats.org/officeDocument/2006/relationships/hyperlink" Target="../evidence/&#1056;&#1045;&#1047;&#1059;&#1051;&#1068;&#1058;&#1040;&#1058;&#1067;_&#1055;&#1056;&#1054;&#1042;&#1045;&#1056;&#1050;&#1048;.md" TargetMode="External"/><Relationship Id="rId15" Type="http://schemas.openxmlformats.org/officeDocument/2006/relationships/hyperlink" Target="https://github.com/Valery766/kodmatch-lct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КОД.МЭТЧ_Инструкция_для_жюри</dc:title>
  <dc:subject>Специальный трек ФСП, ЛЦТ 2026</dc:subject>
  <dc:creator>unecon.tech</dc:creator>
  <cp:keywords/>
  <dc:description>unecon.tech. Актуальная документация КОД.МЭТЧ, 11.10.2026.</dc:description>
  <cp:lastModifiedBy>unecon.tech</cp:lastModifiedBy>
  <cp:revision>1</cp:revision>
  <dcterms:created xsi:type="dcterms:W3CDTF">2013-12-23T23:15:00Z</dcterms:created>
  <dcterms:modified xsi:type="dcterms:W3CDTF">2013-12-23T23:15:00Z</dcterms:modified>
  <cp:category/>
</cp:coreProperties>
</file>