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КОД.МЭТЧ – выступление на 10 минут</w:t>
      </w:r>
    </w:p>
    <w:p>
      <w:r>
        <w:t>16 слайдов, план выступления 10:00. Интервалы помогают распределить время между задачей, механикой продукта, результатами проверки и развитием. Живой сценарий дополняет рассказ на слайде 12.</w:t>
      </w:r>
    </w:p>
    <w:p>
      <w:pPr>
        <w:pStyle w:val="Heading1"/>
      </w:pPr>
      <w:r>
        <w:t>Слайд 1 · 00:00–00:20</w:t>
      </w:r>
    </w:p>
    <w:p>
      <w:r>
        <w:t>Мы – команда unecon.tech. КОД.МЭТЧ связывает работодателя и кандидата через подтверждённые навыки: сначала практический тест и категория, затем объяснимый подбор и конкретное предложение. Проект подготовлен для специального трека Федерации спортивного программирования.</w:t>
      </w:r>
    </w:p>
    <w:p>
      <w:pPr>
        <w:pStyle w:val="Heading1"/>
      </w:pPr>
      <w:r>
        <w:t>Слайд 2 · 00:20–00:45</w:t>
      </w:r>
    </w:p>
    <w:p>
      <w:r>
        <w:t>В команде два участника из Санкт-Петербурга. Мы вместе работаем на учебных и технических проектах СПбГЭУ. Опыт основного ЛЦТ и проекта для MAX помог нам построить самостоятельный продукт. Кандидат подтверждает навыки, а компания сама приходит к нему с предложением. Уникальность – сочетание сопоставимых практических тестов, прозрачного индекса подбора и согласия на контакт.</w:t>
      </w:r>
    </w:p>
    <w:p>
      <w:pPr>
        <w:pStyle w:val="Heading1"/>
      </w:pPr>
      <w:r>
        <w:t>Слайд 3 · 00:45–01:05</w:t>
      </w:r>
    </w:p>
    <w:p>
      <w:r>
        <w:t>Валерий Черевко – капитан, совместная разработка и продукт, первичная техническая поддержка по адресу codematch@mail.ru. Михаил Бережных – совместная разработка, интерфейсы и дизайн; его контакт – mikhailber@list.ru. Мы совместно проверили систему на нескольких реальных аккаунтах и прошли основные сценарии кандидата и работодателя.</w:t>
      </w:r>
    </w:p>
    <w:p>
      <w:pPr>
        <w:pStyle w:val="Heading1"/>
      </w:pPr>
      <w:r>
        <w:t>Слайд 4 · 01:05–01:30</w:t>
      </w:r>
    </w:p>
    <w:p>
      <w:r>
        <w:t>Основной вызов – отделить заявленные навыки от подтверждённых и сохранить сопоставимость разных вариантов теста. Мы сделали единый план компетенций, доверенную серверную проверку и объяснимое ранжирование. Ответы сохраняются после перезагрузки, роль пользователя согласована между вкладками. Политика доступа к контактам едина для интерфейса, API и PDF.</w:t>
      </w:r>
    </w:p>
    <w:p>
      <w:pPr>
        <w:pStyle w:val="Heading1"/>
      </w:pPr>
      <w:r>
        <w:t>Слайд 5 · 01:30–01:55</w:t>
      </w:r>
    </w:p>
    <w:p>
      <w:r>
        <w:t>Платформа объединяет два кабинета, практическую категоризацию и прямые приглашения. Компания видит доказательства навыков и причины подбора. Кандидат получает конкретные условия и управляет контактом. Рабочее решение включает MAX, почту и локальную языковую модель. Дальнейшее развитие – пилоты с ФСП и работодателями, подключение официального реестра через выделенный адаптер и подписка для компаний.</w:t>
      </w:r>
    </w:p>
    <w:p>
      <w:pPr>
        <w:pStyle w:val="Heading1"/>
      </w:pPr>
      <w:r>
        <w:t>Слайд 6 · 01:55–02:30</w:t>
      </w:r>
    </w:p>
    <w:p>
      <w:r>
        <w:t>Основной путь начинается с подтверждения почты. Кандидат заполняет анкету, выбирает специализацию и предполагаемый уровень, проходит практический тест. Успешный результат создаёт подтверждённую категорию. Работодатель описывает потребность, получает список кандидатов с объяснениями и отправляет предложение с зарплатной вилкой. Кандидат принимает или отклоняет приглашение. Контакт открывается по его решению. Для приглашения публикация вакансии не требуется. Реализован и классический сценарий: компания публикует вакансию, кандидат самостоятельно откликается. Оба пути используют одну политику разрешений.</w:t>
      </w:r>
    </w:p>
    <w:p>
      <w:pPr>
        <w:pStyle w:val="Heading1"/>
      </w:pPr>
      <w:r>
        <w:t>Слайд 7 · 02:30–03:15</w:t>
      </w:r>
    </w:p>
    <w:p>
      <w:r>
        <w:t>Подбор строится по прозрачным правилам. Сначала проверяются специализация, подтверждённый уровень, обязательные навыки и совместимость условий. Неподтверждённый навык отмечается как пробел и снижает индекс. Индекс складывается из четырёх компонентов: до 60 баллов за обязательные навыки, 10 за желательные, 25 за качество теста и до 5 за доверенную историю ФСП. Каждый компонент раскрывается в объяснении. Отсутствие истории ФСП не штрафуется; достижения служат дополнительным доказательством внутри категории. Итоговый индекс показывает соответствие заданной потребности и помогает компании принять решение.</w:t>
      </w:r>
    </w:p>
    <w:p>
      <w:pPr>
        <w:pStyle w:val="Heading1"/>
      </w:pPr>
      <w:r>
        <w:t>Слайд 8 · 03:15–04:00</w:t>
      </w:r>
    </w:p>
    <w:p>
      <w:r>
        <w:t>Каждая категория использует общий план навыков: пять заданий с одинаковыми компетенциями и весами, всего сто баллов. Между вариантами меняются параметры, входные данные и порядок ответов. Оценку рассчитывает доверенный сервер. Для Python и TypeScript проверяется результат задачи, SQL выполняется только на чтение в изолированной базе с лимитами. Для Junior требуется 65 баллов, для Middle – 75 и не менее половины баллов по каждой компетенции. Категория присваивается по пройденному уровню. На попытку даётся 45 минут; повтор того же уровня – через 90 дней. Введённые ответы сохраняются после перезагрузки.</w:t>
      </w:r>
    </w:p>
    <w:p>
      <w:pPr>
        <w:pStyle w:val="Heading1"/>
      </w:pPr>
      <w:r>
        <w:t>Слайд 9 · 04:00–04:45</w:t>
      </w:r>
    </w:p>
    <w:p>
      <w:r>
        <w:t>Тестовая механика проверена на 120 формах – по двадцать для каждой из шести категорий. Выполнено 720 оценок заранее заданных сценариев ответов и повторный расчёт. Для трёх основных сценариев сравнили 180 пар альтернативных форм: исход подтверждения совпал во всех парах, разница баллов равна нулю. Слабый, пограничный и сильный сценарии дают 0, 66,67 и 100 баллов. В актуальной проверке 114 попыток дословного переноса ответа между вариантами не дали подтверждения категории. Эти результаты демонстрируют воспроизводимость оценки, различие уровней и устойчивость к переносу готового ответа.</w:t>
      </w:r>
    </w:p>
    <w:p>
      <w:pPr>
        <w:pStyle w:val="Heading1"/>
      </w:pPr>
      <w:r>
        <w:t>Слайд 10 · 04:45–05:30</w:t>
      </w:r>
    </w:p>
    <w:p>
      <w:r>
        <w:t>Качество подбора оценено на фиксированном наборе из сорока профилей и двенадцати потребностей. Команда подготовила 480 меток релевантности. Шесть потребностей использованы для настройки, шесть – как отложенная выборка. На отложенной выборке доля релевантных в первой пятёрке P@5 равна 0,3333 против 0,2333 у подбора по самоописаниям. Пустые места считаются нулём. Качество порядка nDCG@5 составляет 1,0 против 0,3794; метрика рассчитана для пяти запросов с положительными эталонами. Критических несоответствий в первой пятёрке – ноль против 23. Полная методика и знаменатели приведены в технической документации.</w:t>
      </w:r>
    </w:p>
    <w:p>
      <w:pPr>
        <w:pStyle w:val="Heading1"/>
      </w:pPr>
      <w:r>
        <w:t>Слайд 11 · 05:30–06:10</w:t>
      </w:r>
    </w:p>
    <w:p>
      <w:r>
        <w:t>Согласие встроено в механику продукта. До принятия предложения компания видит профиль, навыки и историю, а контактные поля и ссылки закрыты. Кандидат принимает приглашение или самостоятельно откликается на вакансию и предоставляет разрешение конкретной компании. Разрешение можно отозвать: новые запросы интерфейса, API и PDF снова закрывают контакты. Этот сценарий проверен на реальных аккаунтах. ФИО и опыт показываются в профиле по правилам задачи; управление контактами выделено в отдельную политику доступа.</w:t>
      </w:r>
    </w:p>
    <w:p>
      <w:pPr>
        <w:pStyle w:val="Heading1"/>
      </w:pPr>
      <w:r>
        <w:t>Слайд 12 · 06:10–07:00</w:t>
      </w:r>
    </w:p>
    <w:p>
      <w:r>
        <w:t>На экранах – опубликованный продукт в оформлении ФСП. Команда проверила несколько подтверждённых аккаунтов кандидатов и работодателя: практические тесты, подбор, приглашения, принятие и отказ, открытие и отзыв контактов, PDF, вакансии, отклики и короткие задания. 11 октября повторный автоматизированный проход четырёх подтверждённых аккаунтов завершился успешно – 32 проверки из 32. Сохранение ответов после перезагрузки проверено и через интерфейс. Валерий и Михаил дополнительно лично прошли сценарии сайта, бота MAX и писем; работа системы подтверждена командой.</w:t>
      </w:r>
    </w:p>
    <w:p>
      <w:pPr>
        <w:pStyle w:val="Heading1"/>
      </w:pPr>
      <w:r>
        <w:t>Слайд 13 · 07:00–07:40</w:t>
      </w:r>
    </w:p>
    <w:p>
      <w:r>
        <w:t>MAX даёт доступ к тому же аккаунту и общей серверной логике. Бот поддерживает статус, помощь, уведомления о приглашениях и коротких заданиях. Одноразовая привязка, её отзыв, получение сообщений и открытие мини-приложения проверены командой. Подписанный запуск открывает кабинет с правильной ролью. Данные и решения остаются в общей базе, а контакты доступны по тем же правилам согласия. Валерий и Михаил лично подтвердили работу бота и связанных сценариев.</w:t>
      </w:r>
    </w:p>
    <w:p>
      <w:pPr>
        <w:pStyle w:val="Heading1"/>
      </w:pPr>
      <w:r>
        <w:t>Слайд 14 · 07:40–08:40</w:t>
      </w:r>
    </w:p>
    <w:p>
      <w:r>
        <w:t>Архитектура разделяет пользовательский интерфейс, серверную бизнес-логику и PostgreSQL. В базе хранятся профили, попытки, решения и очередь уведомлений. Фоновый обработчик доставляет письма и сообщения MAX с повторными попытками. На сервере работает локальная Qwen3 4B с квантованием Q4 и лимитами восемь процессорных потоков и восемь гигабайт памяти. Она превращает свободное описание потребности в поля для подтверждения пользователем и объясняет подбор по разрешённым фактам. В контрольном замере разбор занял 29,154 секунды, пояснение – 5,884 секунды. Баллы, порядок кандидатов и разрешения задаёт сервер; при задержке модели действует резервный разбор правилами. Контактные данные в модель не передаются. Пройдены 186 серверных, 12 интерфейсных и три отдельных PostgreSQL-теста.</w:t>
      </w:r>
    </w:p>
    <w:p>
      <w:pPr>
        <w:pStyle w:val="Heading1"/>
      </w:pPr>
      <w:r>
        <w:t>Слайд 15 · 08:40–09:35</w:t>
      </w:r>
    </w:p>
    <w:p>
      <w:r>
        <w:t>План развития включает расширение банка заданий и компетенций, пилоты с кандидатами и кадровыми специалистами, оценку устойчивости заданий к подсказкам. Для ФСП уже выделен адаптер с демонстрационным реестром: он сохраняет источник и историю достижений. Следующий этап – подключение официального API и вход по ФСП ID. Для компаний развиваем интеграции с кадровыми системами, статусы найма, качество вакансий и подписку. Рабочее ядро платформы уже обеспечивает полный путь от практического теста до согласованного контакта. Восстановление резервной копии проверено по контрольной сумме и числу строк таблиц.</w:t>
      </w:r>
    </w:p>
    <w:p>
      <w:pPr>
        <w:pStyle w:val="Heading1"/>
      </w:pPr>
      <w:r>
        <w:t>Слайд 16 · 09:35–10:00</w:t>
      </w:r>
    </w:p>
    <w:p>
      <w:r>
        <w:t>КОД.МЭТЧ превращает практические навыки в подтверждённую категорию, объяснимый подбор и конкретное предложение. Сайт и MAX доступны по ссылкам. В комплекте – документация, исходники и результаты проверки. Предлагаем пройти путь кандидата и работодателя, посмотреть объяснение подбора и момент открытия контактов. Спасибо; готовы показать продукт и ответить на вопросы.</w:t>
      </w:r>
    </w:p>
    <w:sectPr w:rsidR="00FC693F" w:rsidRPr="0006063C" w:rsidSect="00034616">
      <w:footerReference w:type="default" r:id="rId9"/>
      <w:pgSz w:w="12240" w:h="15840"/>
      <w:pgMar w:top="936" w:right="1123" w:bottom="936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65E73"/>
        <w:sz w:val="16"/>
      </w:rPr>
      <w:t xml:space="preserve">unecon.tech · КОД.МЭТЧ · </w:t>
    </w: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20"/>
    </w:pPr>
    <w:rPr>
      <w:rFonts w:ascii="Montserrat" w:hAnsi="Montserrat"/>
      <w:color w:val="1C1D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0A006B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0A006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color w:val="1C1D22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КОД.МЭТЧ – текст выступления на 10 минут</dc:title>
  <dc:subject>План и текст конкурсного выступления</dc:subject>
  <dc:creator>unecon.tech</dc:creator>
  <ns0:keywords/>
  <dc:description>generated by python-docx</dc:description>
  <ns0:lastModifiedBy>unecon.tech</ns0:lastModifiedBy>
  <ns0:revision>1</ns0:revision>
  <ns2:created xsi:type="dcterms:W3CDTF">2013-12-23T23:15:00Z</ns2:created>
  <ns2:modified xsi:type="dcterms:W3CDTF">2013-12-23T23:15:00Z</ns2:modified>
  <ns0:category/>
</ns0:coreProperties>
</file>