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B0" w:rsidRDefault="009C06B0" w:rsidP="009C06B0">
      <w:pPr>
        <w:pStyle w:val="2"/>
        <w:numPr>
          <w:ilvl w:val="1"/>
          <w:numId w:val="1"/>
        </w:numPr>
        <w:ind w:left="0" w:firstLine="709"/>
      </w:pPr>
      <w:bookmarkStart w:id="0" w:name="_Toc41746890"/>
      <w:r>
        <w:t>Выявление угроз в проектируемой системе</w:t>
      </w:r>
      <w:bookmarkEnd w:id="0"/>
    </w:p>
    <w:p w:rsidR="009C06B0" w:rsidRPr="009462B4" w:rsidRDefault="009C06B0" w:rsidP="009C06B0">
      <w:pPr>
        <w:pStyle w:val="a2"/>
      </w:pPr>
      <w:r w:rsidRPr="009462B4">
        <w:t xml:space="preserve">В соответствии с рисунком </w:t>
      </w:r>
      <w:r w:rsidRPr="009462B4">
        <w:fldChar w:fldCharType="begin"/>
      </w:r>
      <w:r w:rsidRPr="009462B4">
        <w:instrText xml:space="preserve"> REF _Ref32770283 \h \# \0 </w:instrText>
      </w:r>
      <w:r>
        <w:instrText xml:space="preserve"> \* MERGEFORMAT </w:instrText>
      </w:r>
      <w:r w:rsidRPr="009462B4">
        <w:fldChar w:fldCharType="separate"/>
      </w:r>
      <w:r>
        <w:t>14</w:t>
      </w:r>
      <w:r w:rsidRPr="009462B4">
        <w:fldChar w:fldCharType="end"/>
      </w:r>
      <w:r w:rsidRPr="009462B4">
        <w:t xml:space="preserve"> в системе присутствуют следующие компоненты:</w:t>
      </w:r>
    </w:p>
    <w:p w:rsidR="009C06B0" w:rsidRPr="00D97752" w:rsidRDefault="009C06B0" w:rsidP="009C06B0">
      <w:pPr>
        <w:pStyle w:val="ac"/>
        <w:numPr>
          <w:ilvl w:val="0"/>
          <w:numId w:val="5"/>
        </w:numPr>
        <w:contextualSpacing/>
      </w:pPr>
      <w:r>
        <w:t xml:space="preserve">Прокси-сервер </w:t>
      </w:r>
      <w:proofErr w:type="spellStart"/>
      <w:r>
        <w:rPr>
          <w:lang w:val="en-US"/>
        </w:rPr>
        <w:t>nginx</w:t>
      </w:r>
      <w:proofErr w:type="spellEnd"/>
      <w:r w:rsidRPr="00455F16">
        <w:t>;</w:t>
      </w:r>
    </w:p>
    <w:p w:rsidR="009C06B0" w:rsidRPr="00D97752" w:rsidRDefault="009C06B0" w:rsidP="009C06B0">
      <w:pPr>
        <w:pStyle w:val="ac"/>
        <w:numPr>
          <w:ilvl w:val="0"/>
          <w:numId w:val="5"/>
        </w:numPr>
        <w:contextualSpacing/>
      </w:pPr>
      <w:r>
        <w:rPr>
          <w:lang w:val="en-US"/>
        </w:rPr>
        <w:t>Frontend</w:t>
      </w:r>
      <w:r w:rsidRPr="00455F16">
        <w:t>-</w:t>
      </w:r>
      <w:r>
        <w:t xml:space="preserve">сервер </w:t>
      </w:r>
      <w:r>
        <w:rPr>
          <w:lang w:val="en-US"/>
        </w:rPr>
        <w:t>Node</w:t>
      </w:r>
      <w:r w:rsidRPr="00455F16">
        <w:t>.</w:t>
      </w:r>
      <w:proofErr w:type="spellStart"/>
      <w:r>
        <w:rPr>
          <w:lang w:val="en-US"/>
        </w:rPr>
        <w:t>js</w:t>
      </w:r>
      <w:proofErr w:type="spellEnd"/>
      <w:r w:rsidRPr="00455F16">
        <w:t>;</w:t>
      </w:r>
    </w:p>
    <w:p w:rsidR="009C06B0" w:rsidRPr="00D97752" w:rsidRDefault="009C06B0" w:rsidP="009C06B0">
      <w:pPr>
        <w:pStyle w:val="ac"/>
        <w:numPr>
          <w:ilvl w:val="0"/>
          <w:numId w:val="5"/>
        </w:numPr>
        <w:contextualSpacing/>
      </w:pPr>
      <w:r>
        <w:rPr>
          <w:lang w:val="en-US"/>
        </w:rPr>
        <w:t>Backend</w:t>
      </w:r>
      <w:r w:rsidRPr="00455F16">
        <w:t>-</w:t>
      </w:r>
      <w:r>
        <w:t xml:space="preserve">сервер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>;</w:t>
      </w:r>
    </w:p>
    <w:p w:rsidR="009C06B0" w:rsidRPr="00D97752" w:rsidRDefault="009C06B0" w:rsidP="009C06B0">
      <w:pPr>
        <w:pStyle w:val="ac"/>
        <w:numPr>
          <w:ilvl w:val="0"/>
          <w:numId w:val="5"/>
        </w:numPr>
        <w:contextualSpacing/>
      </w:pPr>
      <w:proofErr w:type="spellStart"/>
      <w:r>
        <w:rPr>
          <w:lang w:val="en-US"/>
        </w:rPr>
        <w:t>Веб-сервис</w:t>
      </w:r>
      <w:proofErr w:type="spellEnd"/>
      <w:r>
        <w:rPr>
          <w:lang w:val="en-US"/>
        </w:rPr>
        <w:t xml:space="preserve"> </w:t>
      </w:r>
      <w:r>
        <w:t xml:space="preserve">моделирования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>;</w:t>
      </w:r>
    </w:p>
    <w:p w:rsidR="009C06B0" w:rsidRPr="00D97752" w:rsidRDefault="009C06B0" w:rsidP="009C06B0">
      <w:pPr>
        <w:pStyle w:val="ac"/>
        <w:numPr>
          <w:ilvl w:val="0"/>
          <w:numId w:val="5"/>
        </w:numPr>
        <w:contextualSpacing/>
      </w:pPr>
      <w:r>
        <w:t xml:space="preserve">База данных </w:t>
      </w:r>
      <w:r>
        <w:rPr>
          <w:lang w:val="en-US"/>
        </w:rPr>
        <w:t>PostgreSQL.</w:t>
      </w:r>
    </w:p>
    <w:p w:rsidR="009C06B0" w:rsidRDefault="009C06B0" w:rsidP="009C06B0">
      <w:pPr>
        <w:pStyle w:val="a2"/>
      </w:pPr>
      <w:r>
        <w:t xml:space="preserve">Для </w:t>
      </w:r>
      <w:r w:rsidRPr="00673FB9">
        <w:t>перечисленных компонентов будут рассмотрены возможные уязвимости.</w:t>
      </w:r>
    </w:p>
    <w:p w:rsidR="009C06B0" w:rsidRPr="00F7343F" w:rsidRDefault="009C06B0" w:rsidP="009C06B0">
      <w:pPr>
        <w:pStyle w:val="3"/>
        <w:numPr>
          <w:ilvl w:val="2"/>
          <w:numId w:val="1"/>
        </w:numPr>
        <w:ind w:left="0" w:firstLine="720"/>
      </w:pPr>
      <w:bookmarkStart w:id="1" w:name="_Toc41746891"/>
      <w:r w:rsidRPr="00F7343F">
        <w:t>Нарушение доступности</w:t>
      </w:r>
      <w:bookmarkEnd w:id="1"/>
    </w:p>
    <w:p w:rsidR="009C06B0" w:rsidRPr="00673FB9" w:rsidRDefault="009C06B0" w:rsidP="009C06B0">
      <w:pPr>
        <w:pStyle w:val="a2"/>
      </w:pPr>
      <w:r w:rsidRPr="00673FB9">
        <w:t>Нарушение доступности может произойти вследствие атаки на ряд компонентов системы.</w:t>
      </w:r>
    </w:p>
    <w:p w:rsidR="009C06B0" w:rsidRPr="00673FB9" w:rsidRDefault="009C06B0" w:rsidP="009C06B0">
      <w:pPr>
        <w:pStyle w:val="ac"/>
        <w:numPr>
          <w:ilvl w:val="0"/>
          <w:numId w:val="5"/>
        </w:numPr>
        <w:contextualSpacing/>
      </w:pPr>
      <w:r>
        <w:t>вывод</w:t>
      </w:r>
      <w:r w:rsidRPr="00673FB9">
        <w:t xml:space="preserve"> из строя сервера </w:t>
      </w:r>
      <w:proofErr w:type="spellStart"/>
      <w:r w:rsidRPr="00673FB9">
        <w:t>nginx</w:t>
      </w:r>
      <w:proofErr w:type="spellEnd"/>
      <w:r w:rsidRPr="00673FB9">
        <w:t xml:space="preserve">, </w:t>
      </w:r>
      <w:r>
        <w:t>ввиду следующих причин:</w:t>
      </w:r>
    </w:p>
    <w:p w:rsidR="009C06B0" w:rsidRPr="00673FB9" w:rsidRDefault="009C06B0" w:rsidP="009C06B0">
      <w:pPr>
        <w:pStyle w:val="a"/>
        <w:numPr>
          <w:ilvl w:val="1"/>
          <w:numId w:val="5"/>
        </w:numPr>
        <w:contextualSpacing/>
      </w:pPr>
      <w:r>
        <w:t>высокая нагрузка</w:t>
      </w:r>
      <w:r w:rsidRPr="00673FB9">
        <w:t xml:space="preserve"> и недостатка ресурсов;</w:t>
      </w:r>
    </w:p>
    <w:p w:rsidR="009C06B0" w:rsidRPr="00673FB9" w:rsidRDefault="009C06B0" w:rsidP="009C06B0">
      <w:pPr>
        <w:pStyle w:val="a"/>
        <w:numPr>
          <w:ilvl w:val="1"/>
          <w:numId w:val="5"/>
        </w:numPr>
        <w:contextualSpacing/>
      </w:pPr>
      <w:r>
        <w:t>воздействие</w:t>
      </w:r>
      <w:r w:rsidRPr="00673FB9">
        <w:t xml:space="preserve"> </w:t>
      </w:r>
      <w:proofErr w:type="spellStart"/>
      <w:r w:rsidRPr="00673FB9">
        <w:t>DDoS</w:t>
      </w:r>
      <w:proofErr w:type="spellEnd"/>
      <w:r w:rsidRPr="00673FB9">
        <w:t xml:space="preserve"> атаки (формирование большого количества запросов);</w:t>
      </w:r>
    </w:p>
    <w:p w:rsidR="009C06B0" w:rsidRPr="00673FB9" w:rsidRDefault="009C06B0" w:rsidP="009C06B0">
      <w:pPr>
        <w:pStyle w:val="a"/>
        <w:numPr>
          <w:ilvl w:val="1"/>
          <w:numId w:val="5"/>
        </w:numPr>
        <w:contextualSpacing/>
      </w:pPr>
      <w:r w:rsidRPr="00673FB9">
        <w:t xml:space="preserve">большого количества медленных клиентов (один из вариантов </w:t>
      </w:r>
      <w:proofErr w:type="spellStart"/>
      <w:r w:rsidRPr="00673FB9">
        <w:t>DDos</w:t>
      </w:r>
      <w:proofErr w:type="spellEnd"/>
      <w:r w:rsidRPr="00673FB9">
        <w:t xml:space="preserve"> </w:t>
      </w:r>
      <w:r>
        <w:t>атаки</w:t>
      </w:r>
      <w:r w:rsidRPr="00673FB9">
        <w:t>);</w:t>
      </w:r>
    </w:p>
    <w:p w:rsidR="009C06B0" w:rsidRPr="00673FB9" w:rsidRDefault="009C06B0" w:rsidP="009C06B0">
      <w:pPr>
        <w:pStyle w:val="a"/>
        <w:numPr>
          <w:ilvl w:val="1"/>
          <w:numId w:val="5"/>
        </w:numPr>
        <w:contextualSpacing/>
      </w:pPr>
      <w:r>
        <w:t>проблема</w:t>
      </w:r>
      <w:r w:rsidRPr="00673FB9">
        <w:t xml:space="preserve"> «толстых клиентов» (необходимо </w:t>
      </w:r>
      <w:proofErr w:type="spellStart"/>
      <w:r w:rsidRPr="00673FB9">
        <w:t>проксировать</w:t>
      </w:r>
      <w:proofErr w:type="spellEnd"/>
      <w:r w:rsidRPr="00673FB9">
        <w:t xml:space="preserve"> недопустимо большие объемы данных</w:t>
      </w:r>
      <w:r>
        <w:t>)</w:t>
      </w:r>
      <w:r w:rsidRPr="00673FB9">
        <w:t>.</w:t>
      </w:r>
    </w:p>
    <w:p w:rsidR="009C06B0" w:rsidRPr="00673FB9" w:rsidRDefault="009C06B0" w:rsidP="009C06B0">
      <w:pPr>
        <w:pStyle w:val="ac"/>
        <w:numPr>
          <w:ilvl w:val="0"/>
          <w:numId w:val="5"/>
        </w:numPr>
        <w:contextualSpacing/>
      </w:pPr>
      <w:r>
        <w:t>п</w:t>
      </w:r>
      <w:r w:rsidRPr="00673FB9">
        <w:t>реднамеренное большое количество запросов на получение веб-приложен</w:t>
      </w:r>
      <w:r>
        <w:t>ия, приводящее к большому времени ожидания и снижению доступности приложения</w:t>
      </w:r>
      <w:r w:rsidRPr="00673FB9">
        <w:t>.</w:t>
      </w:r>
    </w:p>
    <w:p w:rsidR="009C06B0" w:rsidRPr="00924BA1" w:rsidRDefault="009C06B0" w:rsidP="009C06B0">
      <w:pPr>
        <w:pStyle w:val="3"/>
        <w:numPr>
          <w:ilvl w:val="2"/>
          <w:numId w:val="1"/>
        </w:numPr>
        <w:ind w:left="0" w:firstLine="720"/>
      </w:pPr>
      <w:bookmarkStart w:id="2" w:name="_Toc41746892"/>
      <w:r w:rsidRPr="00924BA1">
        <w:t>Нарушение целостности рассматриваемой автоматизированной системы</w:t>
      </w:r>
      <w:bookmarkEnd w:id="2"/>
    </w:p>
    <w:p w:rsidR="009C06B0" w:rsidRPr="00455F16" w:rsidRDefault="009C06B0" w:rsidP="009C06B0">
      <w:pPr>
        <w:pStyle w:val="a2"/>
        <w:rPr>
          <w:rStyle w:val="40"/>
          <w:b w:val="0"/>
          <w:iCs w:val="0"/>
        </w:rPr>
      </w:pPr>
      <w:r w:rsidRPr="00673FB9">
        <w:t xml:space="preserve">Нарушение целостности может быть </w:t>
      </w:r>
      <w:r>
        <w:t xml:space="preserve">вызвано выводом из строя одного </w:t>
      </w:r>
      <w:r w:rsidRPr="00673FB9">
        <w:t xml:space="preserve">из компонентов программного обеспечения данной </w:t>
      </w:r>
      <w:r>
        <w:t>программной</w:t>
      </w:r>
      <w:r w:rsidRPr="00673FB9">
        <w:t xml:space="preserve"> систе</w:t>
      </w:r>
      <w:r>
        <w:t>мы.</w:t>
      </w:r>
    </w:p>
    <w:p w:rsidR="009C06B0" w:rsidRPr="00673FB9" w:rsidRDefault="009C06B0" w:rsidP="009C06B0">
      <w:pPr>
        <w:pStyle w:val="ac"/>
        <w:numPr>
          <w:ilvl w:val="0"/>
          <w:numId w:val="5"/>
        </w:numPr>
        <w:contextualSpacing/>
      </w:pPr>
      <w:r>
        <w:t>в</w:t>
      </w:r>
      <w:r w:rsidRPr="00673FB9">
        <w:t xml:space="preserve">недрение в веб-приложение вредоносного </w:t>
      </w:r>
      <w:proofErr w:type="spellStart"/>
      <w:r>
        <w:rPr>
          <w:lang w:val="en-US"/>
        </w:rPr>
        <w:t>sql</w:t>
      </w:r>
      <w:proofErr w:type="spellEnd"/>
      <w:r w:rsidRPr="00455F16">
        <w:t>-</w:t>
      </w:r>
      <w:r w:rsidRPr="00673FB9">
        <w:t>кода и запросов</w:t>
      </w:r>
      <w:r>
        <w:t>;</w:t>
      </w:r>
    </w:p>
    <w:p w:rsidR="009C06B0" w:rsidRDefault="009C06B0" w:rsidP="009C06B0">
      <w:pPr>
        <w:pStyle w:val="ac"/>
        <w:numPr>
          <w:ilvl w:val="0"/>
          <w:numId w:val="5"/>
        </w:numPr>
        <w:contextualSpacing/>
      </w:pPr>
      <w:r>
        <w:lastRenderedPageBreak/>
        <w:t>целенаправленное с</w:t>
      </w:r>
      <w:r w:rsidRPr="00673FB9">
        <w:t>оздание нагрузки на компоненты системы, обесп</w:t>
      </w:r>
      <w:r>
        <w:t>ечивающие жизнеспособность системы;</w:t>
      </w:r>
    </w:p>
    <w:p w:rsidR="009C06B0" w:rsidRDefault="009C06B0" w:rsidP="009C06B0">
      <w:pPr>
        <w:pStyle w:val="ac"/>
        <w:numPr>
          <w:ilvl w:val="0"/>
          <w:numId w:val="5"/>
        </w:numPr>
        <w:contextualSpacing/>
      </w:pPr>
      <w:r>
        <w:t>уничтожение физических серверов, если система не имеет резервов, неизбежно ведет к нарушению целостности.</w:t>
      </w:r>
    </w:p>
    <w:p w:rsidR="009C06B0" w:rsidRDefault="009C06B0" w:rsidP="009C06B0">
      <w:pPr>
        <w:pStyle w:val="3"/>
        <w:numPr>
          <w:ilvl w:val="2"/>
          <w:numId w:val="1"/>
        </w:numPr>
        <w:ind w:left="0" w:firstLine="720"/>
      </w:pPr>
      <w:bookmarkStart w:id="3" w:name="_Toc41746893"/>
      <w:r>
        <w:t>Нарушение конфиденциальности информации</w:t>
      </w:r>
      <w:bookmarkEnd w:id="3"/>
    </w:p>
    <w:p w:rsidR="009C06B0" w:rsidRPr="001D4E38" w:rsidRDefault="009C06B0" w:rsidP="009C06B0">
      <w:pPr>
        <w:pStyle w:val="ac"/>
        <w:numPr>
          <w:ilvl w:val="0"/>
          <w:numId w:val="5"/>
        </w:numPr>
        <w:contextualSpacing/>
      </w:pPr>
      <w:r w:rsidRPr="001D4E38">
        <w:t>внедрение вредоносного SQL-кода (</w:t>
      </w:r>
      <w:proofErr w:type="spellStart"/>
      <w:r w:rsidRPr="001D4E38">
        <w:t>sql</w:t>
      </w:r>
      <w:proofErr w:type="spellEnd"/>
      <w:r w:rsidRPr="001D4E38">
        <w:t>-инъекция);</w:t>
      </w:r>
    </w:p>
    <w:p w:rsidR="009C06B0" w:rsidRPr="001D4E38" w:rsidRDefault="009C06B0" w:rsidP="009C06B0">
      <w:pPr>
        <w:pStyle w:val="ac"/>
        <w:numPr>
          <w:ilvl w:val="0"/>
          <w:numId w:val="5"/>
        </w:numPr>
        <w:contextualSpacing/>
      </w:pPr>
      <w:r w:rsidRPr="001D4E38">
        <w:t>кража данных пользователей посредством XSS;</w:t>
      </w:r>
    </w:p>
    <w:p w:rsidR="009C06B0" w:rsidRPr="001D4E38" w:rsidRDefault="009C06B0" w:rsidP="009C06B0">
      <w:pPr>
        <w:pStyle w:val="ac"/>
        <w:numPr>
          <w:ilvl w:val="0"/>
          <w:numId w:val="5"/>
        </w:numPr>
        <w:contextualSpacing/>
      </w:pPr>
      <w:r w:rsidRPr="001D4E38">
        <w:t>атака CSRF для перенаправления пользователя и осуществления несанкционированных действий от его лица.</w:t>
      </w:r>
    </w:p>
    <w:p w:rsidR="009C06B0" w:rsidRDefault="009C06B0" w:rsidP="009C06B0">
      <w:pPr>
        <w:pStyle w:val="3"/>
        <w:numPr>
          <w:ilvl w:val="2"/>
          <w:numId w:val="1"/>
        </w:numPr>
        <w:ind w:left="0" w:firstLine="720"/>
      </w:pPr>
      <w:bookmarkStart w:id="4" w:name="_Toc41746894"/>
      <w:r>
        <w:t>Резюме</w:t>
      </w:r>
      <w:r>
        <w:rPr>
          <w:lang w:val="en-US"/>
        </w:rPr>
        <w:t xml:space="preserve"> </w:t>
      </w:r>
      <w:r>
        <w:t>на выявленные угрозы</w:t>
      </w:r>
      <w:bookmarkEnd w:id="4"/>
    </w:p>
    <w:p w:rsidR="009C06B0" w:rsidRPr="001D4E38" w:rsidRDefault="009C06B0" w:rsidP="009C06B0">
      <w:pPr>
        <w:pStyle w:val="a2"/>
      </w:pPr>
      <w:r w:rsidRPr="001D4E38">
        <w:t>Основным источником угрозы является пользователь-злоумышленник (внешняя преднамеренная угроза).</w:t>
      </w:r>
    </w:p>
    <w:p w:rsidR="009C06B0" w:rsidRDefault="009C06B0" w:rsidP="009C06B0">
      <w:pPr>
        <w:pStyle w:val="a2"/>
      </w:pPr>
      <w:r>
        <w:t>Основными объектами угрозы является аккаунты пользователя и их приватная информация.</w:t>
      </w:r>
    </w:p>
    <w:p w:rsidR="009C06B0" w:rsidRDefault="009C06B0" w:rsidP="009C06B0">
      <w:pPr>
        <w:pStyle w:val="a2"/>
      </w:pPr>
      <w:r>
        <w:t>Возможные способы несанкционированного доступа – похищение пароля пользователя, перехват сессии, внедрение вредоносного кода в компоненты программной системы.</w:t>
      </w:r>
    </w:p>
    <w:p w:rsidR="009C06B0" w:rsidRDefault="009C06B0" w:rsidP="009C06B0">
      <w:pPr>
        <w:pStyle w:val="a2"/>
      </w:pPr>
      <w:r>
        <w:t xml:space="preserve">Возможные способы устранения выявленных уязвимостей представлены в разделе </w:t>
      </w:r>
      <w:r>
        <w:fldChar w:fldCharType="begin"/>
      </w:r>
      <w:r>
        <w:instrText xml:space="preserve"> REF _Ref41559778 \w \h </w:instrText>
      </w:r>
      <w:r>
        <w:fldChar w:fldCharType="separate"/>
      </w:r>
      <w:r>
        <w:t>3.6</w:t>
      </w:r>
      <w:r>
        <w:fldChar w:fldCharType="end"/>
      </w:r>
      <w:r>
        <w:t>.</w:t>
      </w:r>
    </w:p>
    <w:p w:rsidR="009C06B0" w:rsidRDefault="009C06B0" w:rsidP="009C06B0">
      <w:pPr>
        <w:pStyle w:val="2"/>
        <w:numPr>
          <w:ilvl w:val="1"/>
          <w:numId w:val="1"/>
        </w:numPr>
        <w:ind w:left="0" w:firstLine="709"/>
      </w:pPr>
      <w:bookmarkStart w:id="5" w:name="_Toc41746895"/>
      <w:r>
        <w:t>Управление доступом на основе ролей</w:t>
      </w:r>
      <w:bookmarkEnd w:id="5"/>
    </w:p>
    <w:p w:rsidR="009C06B0" w:rsidRDefault="009C06B0" w:rsidP="009C06B0">
      <w:pPr>
        <w:pStyle w:val="a2"/>
      </w:pPr>
      <w:r>
        <w:t>Несмотря на то, что разрабатываемая система не преследует никаких коммерческих целей, что автоматически означает, что в системе не будет осуществляться товарно-денежный оборот, а также в системе не планируется хранение специфичной информации пользователя, которую он мог бы посчитать конфиденциальной, все же есть необходимость в приватности данных пользователей, а также разделение пользователей системы по ролям.</w:t>
      </w:r>
    </w:p>
    <w:p w:rsidR="009C06B0" w:rsidRDefault="009C06B0" w:rsidP="009C06B0">
      <w:pPr>
        <w:pStyle w:val="a2"/>
      </w:pPr>
      <w:r>
        <w:t>Разделение по ролям позволит наделить часть привилегированных пользователей особыми правами по модификации и просмотру данных, что необходимо в рамках администрирования системы.</w:t>
      </w:r>
    </w:p>
    <w:p w:rsidR="009C06B0" w:rsidRDefault="009C06B0" w:rsidP="009C06B0">
      <w:pPr>
        <w:pStyle w:val="a2"/>
      </w:pPr>
      <w:r>
        <w:lastRenderedPageBreak/>
        <w:t>Для разрабатываемой системы планируется выделить всего две роли:</w:t>
      </w:r>
    </w:p>
    <w:p w:rsidR="009C06B0" w:rsidRDefault="009C06B0" w:rsidP="009C06B0">
      <w:pPr>
        <w:pStyle w:val="ac"/>
        <w:numPr>
          <w:ilvl w:val="0"/>
          <w:numId w:val="5"/>
        </w:numPr>
        <w:contextualSpacing/>
      </w:pPr>
      <w:r>
        <w:t>пользователь;</w:t>
      </w:r>
    </w:p>
    <w:p w:rsidR="009C06B0" w:rsidRDefault="009C06B0" w:rsidP="009C06B0">
      <w:pPr>
        <w:pStyle w:val="ac"/>
        <w:numPr>
          <w:ilvl w:val="0"/>
          <w:numId w:val="5"/>
        </w:numPr>
        <w:contextualSpacing/>
      </w:pPr>
      <w:r>
        <w:t>администратор.</w:t>
      </w:r>
    </w:p>
    <w:p w:rsidR="009C06B0" w:rsidRDefault="009C06B0" w:rsidP="009C06B0">
      <w:pPr>
        <w:pStyle w:val="a2"/>
      </w:pPr>
      <w:r>
        <w:t>Где пользователь – обычный пользователь системы, а администратор – пользователь с особыми правами. Планируется, что администраторами будут являться сами же разработчики системы или персонал, обеспечивающий работоспособность системы.</w:t>
      </w:r>
    </w:p>
    <w:p w:rsidR="009C06B0" w:rsidRDefault="009C06B0" w:rsidP="009C06B0">
      <w:pPr>
        <w:pStyle w:val="a2"/>
      </w:pPr>
      <w:r>
        <w:t>Естественно, в отличии от администраторов, пользователи не должны обладать правами просмотра приватных данных друг друга.</w:t>
      </w:r>
    </w:p>
    <w:p w:rsidR="00D247C8" w:rsidRDefault="00D247C8" w:rsidP="00D247C8">
      <w:pPr>
        <w:pStyle w:val="2"/>
        <w:numPr>
          <w:ilvl w:val="1"/>
          <w:numId w:val="1"/>
        </w:numPr>
        <w:ind w:left="0" w:firstLine="709"/>
      </w:pPr>
      <w:bookmarkStart w:id="6" w:name="_Ref41559778"/>
      <w:bookmarkStart w:id="7" w:name="_Toc41746916"/>
      <w:r>
        <w:t>Обеспечение информационной безопасности</w:t>
      </w:r>
      <w:bookmarkEnd w:id="6"/>
      <w:bookmarkEnd w:id="7"/>
    </w:p>
    <w:p w:rsidR="00D247C8" w:rsidRPr="004E0E72" w:rsidRDefault="00D247C8" w:rsidP="00D247C8">
      <w:pPr>
        <w:pStyle w:val="3"/>
        <w:numPr>
          <w:ilvl w:val="2"/>
          <w:numId w:val="1"/>
        </w:numPr>
        <w:ind w:left="0" w:firstLine="720"/>
      </w:pPr>
      <w:bookmarkStart w:id="8" w:name="_Toc41746917"/>
      <w:r>
        <w:t>Построение модели нарушителя</w:t>
      </w:r>
      <w:bookmarkEnd w:id="8"/>
    </w:p>
    <w:p w:rsidR="00D247C8" w:rsidRPr="008E4965" w:rsidRDefault="00D247C8" w:rsidP="00D247C8">
      <w:pPr>
        <w:pStyle w:val="a2"/>
      </w:pPr>
      <w:r w:rsidRPr="008E4965">
        <w:t>Т.к. в ходе выявления потенциальных угроз было выяснено, что большая часть из них относится к воздействию на систему из вне, то было принято решение построить модель для такого нарушителя.</w:t>
      </w:r>
    </w:p>
    <w:p w:rsidR="00D247C8" w:rsidRPr="008E4965" w:rsidRDefault="00D247C8" w:rsidP="00D247C8">
      <w:pPr>
        <w:pStyle w:val="a2"/>
      </w:pPr>
      <w:r w:rsidRPr="008E4965">
        <w:t>С учётом особенностей разрабатываемой системы, предполагается, что нарушителем может быть одиночка или небольшая группа авантюристов. Модели нарушителя такие, как «организация-конкурент» и «правительственная структура» не будут рассматриваться, т.к. разрабатываемая автоматизированная система не является коммерческим продуктом, а также не имеет под собой никакой политической подоплеки.</w:t>
      </w:r>
    </w:p>
    <w:p w:rsidR="00D247C8" w:rsidRPr="008E4965" w:rsidRDefault="00D247C8" w:rsidP="00D247C8">
      <w:pPr>
        <w:pStyle w:val="a2"/>
      </w:pPr>
      <w:r w:rsidRPr="008E4965">
        <w:t xml:space="preserve">Модели нарушителей «Одиночка» и «Группа злоумышленников» представлены в таблице </w:t>
      </w:r>
      <w:r w:rsidRPr="008E4965">
        <w:fldChar w:fldCharType="begin"/>
      </w:r>
      <w:r w:rsidRPr="008E4965">
        <w:instrText xml:space="preserve"> REF _Ref35181252 \h \# \0 </w:instrText>
      </w:r>
      <w:r>
        <w:instrText xml:space="preserve"> \* MERGEFORMAT </w:instrText>
      </w:r>
      <w:r w:rsidRPr="008E4965">
        <w:fldChar w:fldCharType="separate"/>
      </w:r>
      <w:r>
        <w:t>11</w:t>
      </w:r>
      <w:r w:rsidRPr="008E4965">
        <w:fldChar w:fldCharType="end"/>
      </w:r>
      <w:r w:rsidRPr="008E4965">
        <w:t>.</w:t>
      </w:r>
    </w:p>
    <w:p w:rsidR="00D247C8" w:rsidRPr="008E4965" w:rsidRDefault="00D247C8" w:rsidP="00D247C8">
      <w:pPr>
        <w:pStyle w:val="a2"/>
      </w:pPr>
      <w:r w:rsidRPr="008E4965">
        <w:t>На основании построенных моделей нарушителей можно предугадать основные векторы атак, на основание чего разработать методы защиты системы от попыток нарушить конфиденциальность ин</w:t>
      </w:r>
      <w:r>
        <w:t>формации или целостность самой сис</w:t>
      </w:r>
      <w:r w:rsidRPr="008E4965">
        <w:t>темы.</w:t>
      </w:r>
    </w:p>
    <w:p w:rsidR="00D247C8" w:rsidRPr="008E4965" w:rsidRDefault="00D247C8" w:rsidP="00D247C8">
      <w:pPr>
        <w:pStyle w:val="a2"/>
      </w:pPr>
      <w:r w:rsidRPr="008E4965">
        <w:t xml:space="preserve">Для устранения выявленных уязвимостей предлагается предпринять ряд мер. Защита должна быть обеспечена на всех доступных уровнях в рамках разумного. Основная часть мер должна быть применена на тех элементах </w:t>
      </w:r>
      <w:r w:rsidRPr="008E4965">
        <w:lastRenderedPageBreak/>
        <w:t>программной системы, на которые в первую очередь поступает на обработку пользовательский запрос.</w:t>
      </w:r>
    </w:p>
    <w:p w:rsidR="00D247C8" w:rsidRDefault="00D247C8" w:rsidP="00D247C8">
      <w:pPr>
        <w:pStyle w:val="a2"/>
      </w:pPr>
    </w:p>
    <w:p w:rsidR="00D247C8" w:rsidRDefault="00D247C8" w:rsidP="00D247C8">
      <w:pPr>
        <w:pStyle w:val="af2"/>
      </w:pPr>
      <w:bookmarkStart w:id="9" w:name="_Ref35181252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bookmarkEnd w:id="9"/>
      <w:r>
        <w:t xml:space="preserve"> – Модели нарушителей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23"/>
        <w:gridCol w:w="2927"/>
        <w:gridCol w:w="3295"/>
      </w:tblGrid>
      <w:tr w:rsidR="00D247C8" w:rsidTr="00BD788F">
        <w:trPr>
          <w:cantSplit/>
        </w:trPr>
        <w:tc>
          <w:tcPr>
            <w:tcW w:w="3123" w:type="dxa"/>
          </w:tcPr>
          <w:p w:rsidR="00D247C8" w:rsidRPr="008E4965" w:rsidRDefault="00D247C8" w:rsidP="00BD788F">
            <w:pPr>
              <w:pStyle w:val="af7"/>
              <w:jc w:val="center"/>
              <w:rPr>
                <w:b/>
              </w:rPr>
            </w:pPr>
            <w:r w:rsidRPr="008E4965">
              <w:rPr>
                <w:b/>
              </w:rPr>
              <w:t>Характеристика</w:t>
            </w:r>
          </w:p>
        </w:tc>
        <w:tc>
          <w:tcPr>
            <w:tcW w:w="2927" w:type="dxa"/>
          </w:tcPr>
          <w:p w:rsidR="00D247C8" w:rsidRPr="008E4965" w:rsidRDefault="00D247C8" w:rsidP="00BD788F">
            <w:pPr>
              <w:pStyle w:val="af7"/>
              <w:jc w:val="center"/>
              <w:rPr>
                <w:b/>
              </w:rPr>
            </w:pPr>
            <w:r w:rsidRPr="008E4965">
              <w:rPr>
                <w:b/>
              </w:rPr>
              <w:t>Одиночка</w:t>
            </w:r>
          </w:p>
        </w:tc>
        <w:tc>
          <w:tcPr>
            <w:tcW w:w="3295" w:type="dxa"/>
          </w:tcPr>
          <w:p w:rsidR="00D247C8" w:rsidRPr="008E4965" w:rsidRDefault="00D247C8" w:rsidP="00BD788F">
            <w:pPr>
              <w:pStyle w:val="af7"/>
              <w:jc w:val="center"/>
              <w:rPr>
                <w:b/>
              </w:rPr>
            </w:pPr>
            <w:r w:rsidRPr="008E4965">
              <w:rPr>
                <w:b/>
              </w:rPr>
              <w:t>Группа злоумышленников</w:t>
            </w:r>
          </w:p>
        </w:tc>
      </w:tr>
      <w:tr w:rsidR="00D247C8" w:rsidTr="00BD788F">
        <w:trPr>
          <w:cantSplit/>
        </w:trPr>
        <w:tc>
          <w:tcPr>
            <w:tcW w:w="3123" w:type="dxa"/>
          </w:tcPr>
          <w:p w:rsidR="00D247C8" w:rsidRDefault="00D247C8" w:rsidP="00BD788F">
            <w:pPr>
              <w:pStyle w:val="af7"/>
            </w:pPr>
            <w:r>
              <w:t>Вычислительная мощность технических средств</w:t>
            </w:r>
          </w:p>
        </w:tc>
        <w:tc>
          <w:tcPr>
            <w:tcW w:w="2927" w:type="dxa"/>
          </w:tcPr>
          <w:p w:rsidR="00D247C8" w:rsidRDefault="00D247C8" w:rsidP="00BD788F">
            <w:pPr>
              <w:pStyle w:val="af7"/>
            </w:pPr>
            <w:r>
              <w:t>Персональный компьютер</w:t>
            </w:r>
          </w:p>
        </w:tc>
        <w:tc>
          <w:tcPr>
            <w:tcW w:w="3295" w:type="dxa"/>
          </w:tcPr>
          <w:p w:rsidR="00D247C8" w:rsidRDefault="00D247C8" w:rsidP="00BD788F">
            <w:pPr>
              <w:pStyle w:val="af7"/>
            </w:pPr>
            <w:r>
              <w:t>ЛВС</w:t>
            </w:r>
          </w:p>
        </w:tc>
      </w:tr>
      <w:tr w:rsidR="00D247C8" w:rsidTr="00BD788F">
        <w:trPr>
          <w:cantSplit/>
        </w:trPr>
        <w:tc>
          <w:tcPr>
            <w:tcW w:w="3123" w:type="dxa"/>
          </w:tcPr>
          <w:p w:rsidR="00D247C8" w:rsidRDefault="00D247C8" w:rsidP="00BD788F">
            <w:pPr>
              <w:pStyle w:val="af7"/>
            </w:pPr>
            <w:r>
              <w:t>Доступ к Интернету, тип каналов доступа</w:t>
            </w:r>
          </w:p>
        </w:tc>
        <w:tc>
          <w:tcPr>
            <w:tcW w:w="2927" w:type="dxa"/>
          </w:tcPr>
          <w:p w:rsidR="00D247C8" w:rsidRDefault="00D247C8" w:rsidP="00BD788F">
            <w:pPr>
              <w:pStyle w:val="af7"/>
            </w:pPr>
            <w:r>
              <w:t>Модем или выделенная линия</w:t>
            </w:r>
          </w:p>
        </w:tc>
        <w:tc>
          <w:tcPr>
            <w:tcW w:w="3295" w:type="dxa"/>
          </w:tcPr>
          <w:p w:rsidR="00D247C8" w:rsidRDefault="00D247C8" w:rsidP="00BD788F">
            <w:pPr>
              <w:pStyle w:val="af7"/>
            </w:pPr>
            <w:r>
              <w:t>Использование выделенных каналов с высокой пропускной способностью</w:t>
            </w:r>
          </w:p>
        </w:tc>
      </w:tr>
      <w:tr w:rsidR="00D247C8" w:rsidTr="00BD788F">
        <w:trPr>
          <w:cantSplit/>
        </w:trPr>
        <w:tc>
          <w:tcPr>
            <w:tcW w:w="3123" w:type="dxa"/>
          </w:tcPr>
          <w:p w:rsidR="00D247C8" w:rsidRDefault="00D247C8" w:rsidP="00BD788F">
            <w:pPr>
              <w:pStyle w:val="af7"/>
            </w:pPr>
            <w:r>
              <w:t>Финансовые возможности</w:t>
            </w:r>
          </w:p>
        </w:tc>
        <w:tc>
          <w:tcPr>
            <w:tcW w:w="2927" w:type="dxa"/>
          </w:tcPr>
          <w:p w:rsidR="00D247C8" w:rsidRDefault="00D247C8" w:rsidP="00BD788F">
            <w:pPr>
              <w:pStyle w:val="af7"/>
            </w:pPr>
            <w:r>
              <w:t>Сильно ограниченные</w:t>
            </w:r>
          </w:p>
        </w:tc>
        <w:tc>
          <w:tcPr>
            <w:tcW w:w="3295" w:type="dxa"/>
          </w:tcPr>
          <w:p w:rsidR="00D247C8" w:rsidRDefault="00D247C8" w:rsidP="00BD788F">
            <w:pPr>
              <w:pStyle w:val="af7"/>
            </w:pPr>
            <w:r>
              <w:t>Ограниченные</w:t>
            </w:r>
          </w:p>
        </w:tc>
      </w:tr>
      <w:tr w:rsidR="00D247C8" w:rsidTr="00BD788F">
        <w:trPr>
          <w:cantSplit/>
        </w:trPr>
        <w:tc>
          <w:tcPr>
            <w:tcW w:w="3123" w:type="dxa"/>
          </w:tcPr>
          <w:p w:rsidR="00D247C8" w:rsidRPr="00D208D6" w:rsidRDefault="00D247C8" w:rsidP="00BD788F">
            <w:pPr>
              <w:pStyle w:val="af7"/>
            </w:pPr>
            <w:r>
              <w:t xml:space="preserve">Уровень знаний в области </w:t>
            </w:r>
            <w:r>
              <w:rPr>
                <w:lang w:val="en-US"/>
              </w:rPr>
              <w:t>IT</w:t>
            </w:r>
          </w:p>
        </w:tc>
        <w:tc>
          <w:tcPr>
            <w:tcW w:w="2927" w:type="dxa"/>
          </w:tcPr>
          <w:p w:rsidR="00D247C8" w:rsidRDefault="00D247C8" w:rsidP="00BD788F">
            <w:pPr>
              <w:pStyle w:val="af7"/>
            </w:pPr>
            <w:r>
              <w:t>Невысокий или средний</w:t>
            </w:r>
          </w:p>
        </w:tc>
        <w:tc>
          <w:tcPr>
            <w:tcW w:w="3295" w:type="dxa"/>
          </w:tcPr>
          <w:p w:rsidR="00D247C8" w:rsidRDefault="00D247C8" w:rsidP="00BD788F">
            <w:pPr>
              <w:pStyle w:val="af7"/>
            </w:pPr>
            <w:r>
              <w:t>Средний или высокий. Множество компетенций</w:t>
            </w:r>
          </w:p>
        </w:tc>
      </w:tr>
      <w:tr w:rsidR="00D247C8" w:rsidTr="00BD788F">
        <w:trPr>
          <w:cantSplit/>
        </w:trPr>
        <w:tc>
          <w:tcPr>
            <w:tcW w:w="3123" w:type="dxa"/>
          </w:tcPr>
          <w:p w:rsidR="00D247C8" w:rsidRDefault="00D247C8" w:rsidP="00BD788F">
            <w:pPr>
              <w:pStyle w:val="af7"/>
            </w:pPr>
            <w:r>
              <w:t>Используемые технологии</w:t>
            </w:r>
          </w:p>
        </w:tc>
        <w:tc>
          <w:tcPr>
            <w:tcW w:w="2927" w:type="dxa"/>
          </w:tcPr>
          <w:p w:rsidR="00D247C8" w:rsidRDefault="00D247C8" w:rsidP="00BD788F">
            <w:pPr>
              <w:pStyle w:val="af7"/>
            </w:pPr>
            <w:r>
              <w:t xml:space="preserve">Готовые программы, </w:t>
            </w:r>
            <w:proofErr w:type="spellStart"/>
            <w:r>
              <w:t>самописные</w:t>
            </w:r>
            <w:proofErr w:type="spellEnd"/>
            <w:r>
              <w:t xml:space="preserve"> скрипты, использование популярных уязвимостей</w:t>
            </w:r>
          </w:p>
        </w:tc>
        <w:tc>
          <w:tcPr>
            <w:tcW w:w="3295" w:type="dxa"/>
          </w:tcPr>
          <w:p w:rsidR="00D247C8" w:rsidRDefault="00D247C8" w:rsidP="00BD788F">
            <w:pPr>
              <w:pStyle w:val="af7"/>
            </w:pPr>
            <w:r>
              <w:t>Исследование атакуемой системы, поиск уязвимостей, изготовление вредоносных программ, внедрение троянов и вирусов</w:t>
            </w:r>
          </w:p>
        </w:tc>
      </w:tr>
      <w:tr w:rsidR="00D247C8" w:rsidTr="00BD788F">
        <w:trPr>
          <w:cantSplit/>
        </w:trPr>
        <w:tc>
          <w:tcPr>
            <w:tcW w:w="3123" w:type="dxa"/>
          </w:tcPr>
          <w:p w:rsidR="00D247C8" w:rsidRDefault="00D247C8" w:rsidP="00BD788F">
            <w:pPr>
              <w:pStyle w:val="af7"/>
            </w:pPr>
            <w:r>
              <w:t xml:space="preserve">Знание о системе защиты атакуемой системы </w:t>
            </w:r>
          </w:p>
        </w:tc>
        <w:tc>
          <w:tcPr>
            <w:tcW w:w="2927" w:type="dxa"/>
          </w:tcPr>
          <w:p w:rsidR="00D247C8" w:rsidRDefault="00D247C8" w:rsidP="00BD788F">
            <w:pPr>
              <w:pStyle w:val="af7"/>
            </w:pPr>
            <w:r>
              <w:t>Отсутствие знаний об особенностях системы</w:t>
            </w:r>
          </w:p>
        </w:tc>
        <w:tc>
          <w:tcPr>
            <w:tcW w:w="3295" w:type="dxa"/>
          </w:tcPr>
          <w:p w:rsidR="00D247C8" w:rsidRDefault="00D247C8" w:rsidP="00BD788F">
            <w:pPr>
              <w:pStyle w:val="af7"/>
            </w:pPr>
            <w:r>
              <w:t>Могут предпринимать значительные усилия по получения информации о работе системы на протяжения длительного временного периода</w:t>
            </w:r>
          </w:p>
        </w:tc>
      </w:tr>
      <w:tr w:rsidR="00D247C8" w:rsidTr="00BD788F">
        <w:trPr>
          <w:cantSplit/>
        </w:trPr>
        <w:tc>
          <w:tcPr>
            <w:tcW w:w="3123" w:type="dxa"/>
          </w:tcPr>
          <w:p w:rsidR="00D247C8" w:rsidRDefault="00D247C8" w:rsidP="00BD788F">
            <w:pPr>
              <w:pStyle w:val="af7"/>
            </w:pPr>
            <w:r>
              <w:t>Преследуемые цели</w:t>
            </w:r>
          </w:p>
        </w:tc>
        <w:tc>
          <w:tcPr>
            <w:tcW w:w="2927" w:type="dxa"/>
          </w:tcPr>
          <w:p w:rsidR="00D247C8" w:rsidRDefault="00D247C8" w:rsidP="00BD788F">
            <w:pPr>
              <w:pStyle w:val="af7"/>
            </w:pPr>
            <w:r>
              <w:t>Эксперимент, получение реального опыта взлома, хулиганство, особые личные мотивы</w:t>
            </w:r>
          </w:p>
        </w:tc>
        <w:tc>
          <w:tcPr>
            <w:tcW w:w="3295" w:type="dxa"/>
          </w:tcPr>
          <w:p w:rsidR="00D247C8" w:rsidRDefault="00D247C8" w:rsidP="00BD788F">
            <w:pPr>
              <w:pStyle w:val="af7"/>
            </w:pPr>
            <w:r>
              <w:t>Вымогательство, внесение искажений в работу системы, похищение личных данных пользователей</w:t>
            </w:r>
          </w:p>
        </w:tc>
      </w:tr>
      <w:tr w:rsidR="00D247C8" w:rsidTr="00BD788F">
        <w:trPr>
          <w:cantSplit/>
        </w:trPr>
        <w:tc>
          <w:tcPr>
            <w:tcW w:w="3123" w:type="dxa"/>
          </w:tcPr>
          <w:p w:rsidR="00D247C8" w:rsidRDefault="00D247C8" w:rsidP="00BD788F">
            <w:pPr>
              <w:pStyle w:val="af7"/>
            </w:pPr>
            <w:r>
              <w:t>Характер действий</w:t>
            </w:r>
          </w:p>
        </w:tc>
        <w:tc>
          <w:tcPr>
            <w:tcW w:w="2927" w:type="dxa"/>
          </w:tcPr>
          <w:p w:rsidR="00D247C8" w:rsidRDefault="00D247C8" w:rsidP="00BD788F">
            <w:pPr>
              <w:pStyle w:val="af7"/>
            </w:pPr>
            <w:r>
              <w:t>Скрытый</w:t>
            </w:r>
          </w:p>
        </w:tc>
        <w:tc>
          <w:tcPr>
            <w:tcW w:w="3295" w:type="dxa"/>
          </w:tcPr>
          <w:p w:rsidR="00D247C8" w:rsidRDefault="00D247C8" w:rsidP="00BD788F">
            <w:pPr>
              <w:pStyle w:val="af7"/>
            </w:pPr>
            <w:r>
              <w:t>Скрытый</w:t>
            </w:r>
          </w:p>
        </w:tc>
      </w:tr>
      <w:tr w:rsidR="00D247C8" w:rsidTr="00BD788F">
        <w:trPr>
          <w:cantSplit/>
        </w:trPr>
        <w:tc>
          <w:tcPr>
            <w:tcW w:w="3123" w:type="dxa"/>
          </w:tcPr>
          <w:p w:rsidR="00D247C8" w:rsidRDefault="00D247C8" w:rsidP="00BD788F">
            <w:pPr>
              <w:pStyle w:val="af7"/>
            </w:pPr>
            <w:r>
              <w:t>Глубина проникновения</w:t>
            </w:r>
          </w:p>
        </w:tc>
        <w:tc>
          <w:tcPr>
            <w:tcW w:w="2927" w:type="dxa"/>
          </w:tcPr>
          <w:p w:rsidR="00D247C8" w:rsidRDefault="00D247C8" w:rsidP="00BD788F">
            <w:pPr>
              <w:pStyle w:val="af7"/>
            </w:pPr>
            <w:r>
              <w:t>Первое успешное воздействие или до обнаружения</w:t>
            </w:r>
          </w:p>
        </w:tc>
        <w:tc>
          <w:tcPr>
            <w:tcW w:w="3295" w:type="dxa"/>
          </w:tcPr>
          <w:p w:rsidR="00D247C8" w:rsidRDefault="00D247C8" w:rsidP="00BD788F">
            <w:pPr>
              <w:pStyle w:val="af7"/>
            </w:pPr>
            <w:r>
              <w:t>До достижения поставленных целей, до обнаружения</w:t>
            </w:r>
          </w:p>
        </w:tc>
      </w:tr>
    </w:tbl>
    <w:p w:rsidR="00D247C8" w:rsidRDefault="00D247C8" w:rsidP="00D247C8">
      <w:pPr>
        <w:pStyle w:val="3"/>
        <w:numPr>
          <w:ilvl w:val="0"/>
          <w:numId w:val="0"/>
        </w:numPr>
        <w:ind w:left="720"/>
      </w:pPr>
    </w:p>
    <w:p w:rsidR="00D247C8" w:rsidRPr="00A95514" w:rsidRDefault="00D247C8" w:rsidP="00D247C8">
      <w:pPr>
        <w:pStyle w:val="3"/>
        <w:numPr>
          <w:ilvl w:val="2"/>
          <w:numId w:val="1"/>
        </w:numPr>
        <w:ind w:left="0" w:firstLine="720"/>
      </w:pPr>
      <w:bookmarkStart w:id="10" w:name="_Toc41746918"/>
      <w:r>
        <w:lastRenderedPageBreak/>
        <w:t>Обеспечение защиты системы</w:t>
      </w:r>
      <w:bookmarkEnd w:id="10"/>
    </w:p>
    <w:p w:rsidR="00D247C8" w:rsidRPr="00A95514" w:rsidRDefault="00D247C8" w:rsidP="00D247C8">
      <w:pPr>
        <w:pStyle w:val="4"/>
        <w:numPr>
          <w:ilvl w:val="3"/>
          <w:numId w:val="1"/>
        </w:numPr>
        <w:ind w:left="0" w:firstLine="567"/>
      </w:pPr>
      <w:r>
        <w:t>Обеспечение защиты от нарушения доступности и целостности системы в единой точке доступа к системе</w:t>
      </w:r>
    </w:p>
    <w:p w:rsidR="00D247C8" w:rsidRPr="00AC28BE" w:rsidRDefault="00D247C8" w:rsidP="00D247C8">
      <w:pPr>
        <w:pStyle w:val="a2"/>
      </w:pPr>
      <w:r>
        <w:t xml:space="preserve">На этапе </w:t>
      </w:r>
      <w:proofErr w:type="spellStart"/>
      <w:r>
        <w:t>проксирования</w:t>
      </w:r>
      <w:proofErr w:type="spellEnd"/>
      <w:r>
        <w:t xml:space="preserve"> запроса от пользователя на сервере </w:t>
      </w:r>
      <w:proofErr w:type="spellStart"/>
      <w:r>
        <w:rPr>
          <w:lang w:val="en-US"/>
        </w:rPr>
        <w:t>nginx</w:t>
      </w:r>
      <w:proofErr w:type="spellEnd"/>
      <w:r>
        <w:t xml:space="preserve"> можно предпринять некоторое количество мер по защите системы</w:t>
      </w:r>
      <w:r w:rsidRPr="00AC28BE">
        <w:t>.</w:t>
      </w:r>
    </w:p>
    <w:p w:rsidR="00D247C8" w:rsidRDefault="00D247C8" w:rsidP="00D247C8">
      <w:pPr>
        <w:pStyle w:val="a2"/>
      </w:pPr>
      <w:r>
        <w:t xml:space="preserve">Позволяет обеспечить частичную защиту от </w:t>
      </w:r>
      <w:proofErr w:type="spellStart"/>
      <w:r>
        <w:rPr>
          <w:lang w:val="en-US"/>
        </w:rPr>
        <w:t>DDoS</w:t>
      </w:r>
      <w:proofErr w:type="spellEnd"/>
      <w:r>
        <w:t xml:space="preserve"> спама, однако из-за </w:t>
      </w:r>
      <w:r>
        <w:rPr>
          <w:lang w:val="en-US"/>
        </w:rPr>
        <w:t>NAT</w:t>
      </w:r>
      <w:r>
        <w:t xml:space="preserve"> не может быть использоваться постоянно. Для надежности защита должна обеспечиваться провайдером, т.к. он обладает большими ресурсами и знаниями о конфигурации сети Интернет</w:t>
      </w:r>
      <w:bookmarkStart w:id="11" w:name="_GoBack"/>
      <w:bookmarkEnd w:id="11"/>
      <w:r>
        <w:t xml:space="preserve"> для блокировки нарушителей.</w:t>
      </w:r>
    </w:p>
    <w:p w:rsidR="00D247C8" w:rsidRDefault="00D247C8" w:rsidP="00D247C8">
      <w:pPr>
        <w:pStyle w:val="a2"/>
      </w:pPr>
      <w:r>
        <w:t>Данное ограничение позволяет значительно сэкономить ресурсы в случае, если некоторая группа юзеров совершает аномально большое количество запросов, в котором нет необходимости при штатном использовании сервисов, предоставляемых веб-приложением.</w:t>
      </w:r>
    </w:p>
    <w:p w:rsidR="00D247C8" w:rsidRPr="004B1F39" w:rsidRDefault="00D247C8" w:rsidP="00D247C8">
      <w:pPr>
        <w:pStyle w:val="a2"/>
      </w:pPr>
      <w:r w:rsidRPr="004B1F39">
        <w:t>Отключение медленных пользователей позволяет защититься от атак, которые используют медленное соединения для утилизации большого процента ресурсов на сервис</w:t>
      </w:r>
      <w:r>
        <w:t>е</w:t>
      </w:r>
      <w:r w:rsidRPr="004B1F39">
        <w:t>, на который совершается атака.</w:t>
      </w:r>
    </w:p>
    <w:p w:rsidR="00D247C8" w:rsidRDefault="00D247C8" w:rsidP="00D247C8">
      <w:pPr>
        <w:pStyle w:val="4"/>
        <w:numPr>
          <w:ilvl w:val="3"/>
          <w:numId w:val="1"/>
        </w:numPr>
        <w:ind w:left="0" w:firstLine="567"/>
      </w:pPr>
      <w:r>
        <w:t xml:space="preserve">Обеспечение защиты в приложении </w:t>
      </w:r>
      <w:r>
        <w:rPr>
          <w:lang w:val="en-US"/>
        </w:rPr>
        <w:t>frontend</w:t>
      </w:r>
      <w:r>
        <w:t>-сервера</w:t>
      </w:r>
    </w:p>
    <w:p w:rsidR="00D247C8" w:rsidRPr="004B1F39" w:rsidRDefault="00D247C8" w:rsidP="00D247C8">
      <w:pPr>
        <w:pStyle w:val="a2"/>
      </w:pPr>
      <w:r w:rsidRPr="004B1F39">
        <w:t>Для защиты пользователя от некорректного поведения на стороне веб-приложения в брауз</w:t>
      </w:r>
      <w:r>
        <w:t>ере необходимо обеспечить защиту</w:t>
      </w:r>
      <w:r w:rsidRPr="004B1F39">
        <w:t xml:space="preserve"> от наиболее частых типов атак со стороны внешнего нарушителя.</w:t>
      </w:r>
    </w:p>
    <w:p w:rsidR="00D247C8" w:rsidRDefault="00D247C8" w:rsidP="00D247C8">
      <w:pPr>
        <w:pStyle w:val="a2"/>
      </w:pPr>
      <w:r>
        <w:t xml:space="preserve">Для защиты от </w:t>
      </w:r>
      <w:r>
        <w:rPr>
          <w:lang w:val="en-US"/>
        </w:rPr>
        <w:t>XSS</w:t>
      </w:r>
      <w:r w:rsidRPr="00083092">
        <w:t xml:space="preserve"> (</w:t>
      </w:r>
      <w:r>
        <w:t>внедрение вредоносного кода</w:t>
      </w:r>
      <w:r w:rsidRPr="00083092">
        <w:t>)</w:t>
      </w:r>
      <w:r>
        <w:t xml:space="preserve"> обеспечивается </w:t>
      </w:r>
      <w:proofErr w:type="spellStart"/>
      <w:r>
        <w:t>сериализация</w:t>
      </w:r>
      <w:proofErr w:type="spellEnd"/>
      <w:r>
        <w:t xml:space="preserve"> данных, которая призвана из вводимой информации удалять все типы символов, которые могут быть восприняты как исполняемый код при интерпретации браузером.</w:t>
      </w:r>
    </w:p>
    <w:p w:rsidR="00D247C8" w:rsidRPr="004B1F39" w:rsidRDefault="00D247C8" w:rsidP="00D247C8">
      <w:pPr>
        <w:pStyle w:val="a2"/>
      </w:pPr>
      <w:r w:rsidRPr="004B1F39">
        <w:t>Запрос CSRF-</w:t>
      </w:r>
      <w:proofErr w:type="spellStart"/>
      <w:r w:rsidRPr="004B1F39">
        <w:t>токена</w:t>
      </w:r>
      <w:proofErr w:type="spellEnd"/>
      <w:r w:rsidRPr="004B1F39">
        <w:t xml:space="preserve"> – один из самых популярных и надежных на данный момент способов защиты от CSRF-атак. Обеспечивает защиту от несанкционированных действий при </w:t>
      </w:r>
      <w:proofErr w:type="spellStart"/>
      <w:r w:rsidRPr="004B1F39">
        <w:t>междоменном</w:t>
      </w:r>
      <w:proofErr w:type="spellEnd"/>
      <w:r w:rsidRPr="004B1F39">
        <w:t xml:space="preserve"> взаимодействии.</w:t>
      </w:r>
    </w:p>
    <w:p w:rsidR="00D247C8" w:rsidRDefault="00D247C8" w:rsidP="00D247C8">
      <w:pPr>
        <w:pStyle w:val="4"/>
        <w:numPr>
          <w:ilvl w:val="3"/>
          <w:numId w:val="1"/>
        </w:numPr>
        <w:ind w:left="0" w:firstLine="567"/>
        <w:rPr>
          <w:lang w:val="en-US"/>
        </w:rPr>
      </w:pPr>
      <w:r>
        <w:lastRenderedPageBreak/>
        <w:t xml:space="preserve">Обеспечение защиты на </w:t>
      </w:r>
      <w:r>
        <w:rPr>
          <w:lang w:val="en-US"/>
        </w:rPr>
        <w:t>backend-</w:t>
      </w:r>
      <w:proofErr w:type="spellStart"/>
      <w:r>
        <w:rPr>
          <w:lang w:val="en-US"/>
        </w:rPr>
        <w:t>сервере</w:t>
      </w:r>
      <w:proofErr w:type="spellEnd"/>
    </w:p>
    <w:p w:rsidR="00D247C8" w:rsidRDefault="00D247C8" w:rsidP="00D247C8">
      <w:pPr>
        <w:pStyle w:val="a2"/>
      </w:pPr>
      <w:r>
        <w:t>На данном программном компоненте стоит в первую очередь обратить внимание на защиту пользовательских данных, т.к. данный компонент напрямую взаимодействует с базами данных.</w:t>
      </w:r>
    </w:p>
    <w:p w:rsidR="00D247C8" w:rsidRPr="004B1F39" w:rsidRDefault="00D247C8" w:rsidP="00D247C8">
      <w:pPr>
        <w:pStyle w:val="a2"/>
      </w:pPr>
      <w:r w:rsidRPr="004B1F39">
        <w:t>Использование экранированных входных\выходных данных. Применение встроенных функций для очистки кода от вредоносных скриптов.</w:t>
      </w:r>
    </w:p>
    <w:p w:rsidR="00D247C8" w:rsidRDefault="00D247C8" w:rsidP="00D247C8">
      <w:pPr>
        <w:pStyle w:val="a2"/>
      </w:pPr>
      <w:r>
        <w:t>Для взаимодействия со всеми компонентами программной системы должен использоваться подход «белых списков», когда разрешено взаимодействие только с теми хостами, которые были явно прописаны в списке разрешенных. В этом случае какие-либо взаимодействие с «чужими хостами» будет запрещено.</w:t>
      </w:r>
    </w:p>
    <w:p w:rsidR="00D247C8" w:rsidRDefault="00D247C8" w:rsidP="00D247C8">
      <w:pPr>
        <w:pStyle w:val="a2"/>
      </w:pPr>
      <w:r>
        <w:t>Это также обеспечивает дополнительную защиту, когда проводится попытка нарушения работоспособности системы изнутри.</w:t>
      </w:r>
    </w:p>
    <w:p w:rsidR="00D247C8" w:rsidRDefault="00D247C8" w:rsidP="00D247C8">
      <w:pPr>
        <w:pStyle w:val="4"/>
        <w:numPr>
          <w:ilvl w:val="3"/>
          <w:numId w:val="1"/>
        </w:numPr>
        <w:ind w:left="0" w:firstLine="567"/>
      </w:pPr>
      <w:r>
        <w:t>Обеспечение защиты данных в БД</w:t>
      </w:r>
    </w:p>
    <w:p w:rsidR="00D247C8" w:rsidRPr="004B1F39" w:rsidRDefault="00D247C8" w:rsidP="00D247C8">
      <w:pPr>
        <w:pStyle w:val="a2"/>
      </w:pPr>
      <w:r w:rsidRPr="004B1F39">
        <w:t xml:space="preserve"> Осуществляется непосредственно сред</w:t>
      </w:r>
      <w:r>
        <w:t xml:space="preserve">ствами реляционной базы данных </w:t>
      </w:r>
      <w:r>
        <w:rPr>
          <w:lang w:val="en-US"/>
        </w:rPr>
        <w:t>P</w:t>
      </w:r>
      <w:proofErr w:type="spellStart"/>
      <w:r w:rsidRPr="004B1F39">
        <w:t>ostgreSQL</w:t>
      </w:r>
      <w:proofErr w:type="spellEnd"/>
      <w:r w:rsidRPr="004B1F39">
        <w:t>.</w:t>
      </w:r>
    </w:p>
    <w:p w:rsidR="00D247C8" w:rsidRDefault="00D247C8" w:rsidP="00D247C8">
      <w:pPr>
        <w:pStyle w:val="a2"/>
      </w:pPr>
      <w:r>
        <w:t>Для взаимодействия с базой данных требуется пройти идентификацию и аутентификацию.</w:t>
      </w:r>
    </w:p>
    <w:p w:rsidR="00D247C8" w:rsidRDefault="00D247C8" w:rsidP="00D247C8">
      <w:pPr>
        <w:pStyle w:val="a2"/>
      </w:pPr>
      <w:r>
        <w:t>Перед совершением какого-либо действия проводится авторизация пользователя.</w:t>
      </w:r>
    </w:p>
    <w:p w:rsidR="00D247C8" w:rsidRDefault="00D247C8" w:rsidP="00D247C8">
      <w:pPr>
        <w:pStyle w:val="a2"/>
      </w:pPr>
      <w:r>
        <w:t>Можно явно заблокировать для пользователей БД операции по удалению и модификации данных, без предварительного резервного копирования изменяемых данных.</w:t>
      </w:r>
    </w:p>
    <w:p w:rsidR="00D247C8" w:rsidRPr="002B5367" w:rsidRDefault="00D247C8" w:rsidP="00D247C8">
      <w:pPr>
        <w:pStyle w:val="a2"/>
      </w:pPr>
      <w:r w:rsidRPr="004B1F39">
        <w:rPr>
          <w:rStyle w:val="a8"/>
        </w:rPr>
        <w:t>Наиболее ценные данные в базе должны храниться в зашифрованном виде. Например, пароли</w:t>
      </w:r>
      <w:r>
        <w:t>.</w:t>
      </w:r>
    </w:p>
    <w:p w:rsidR="00D247C8" w:rsidRDefault="00D247C8" w:rsidP="00D247C8">
      <w:pPr>
        <w:rPr>
          <w:rFonts w:ascii="Times New Roman" w:hAnsi="Times New Roman"/>
          <w:sz w:val="28"/>
        </w:rPr>
      </w:pPr>
      <w:r>
        <w:br w:type="page"/>
      </w:r>
    </w:p>
    <w:p w:rsidR="00A05728" w:rsidRPr="009C06B0" w:rsidRDefault="00A05728" w:rsidP="009C06B0"/>
    <w:sectPr w:rsidR="00A05728" w:rsidRPr="009C0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729"/>
    <w:multiLevelType w:val="multilevel"/>
    <w:tmpl w:val="7E90C240"/>
    <w:lvl w:ilvl="0">
      <w:start w:val="1"/>
      <w:numFmt w:val="bullet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D26D3A"/>
    <w:multiLevelType w:val="hybridMultilevel"/>
    <w:tmpl w:val="49DA9E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116F10"/>
    <w:multiLevelType w:val="multilevel"/>
    <w:tmpl w:val="3D1A97D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0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2"/>
  </w:num>
  <w:num w:numId="7">
    <w:abstractNumId w:val="0"/>
  </w:num>
  <w:num w:numId="8">
    <w:abstractNumId w:val="2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A8"/>
    <w:rsid w:val="00063FF9"/>
    <w:rsid w:val="00195703"/>
    <w:rsid w:val="00811CA8"/>
    <w:rsid w:val="009C06B0"/>
    <w:rsid w:val="00A05728"/>
    <w:rsid w:val="00D2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50F1F-B69B-4886-B9FF-73F80F1A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2"/>
    <w:link w:val="10"/>
    <w:autoRedefine/>
    <w:uiPriority w:val="9"/>
    <w:qFormat/>
    <w:rsid w:val="00063FF9"/>
    <w:pPr>
      <w:keepNext/>
      <w:keepLines/>
      <w:numPr>
        <w:numId w:val="9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2"/>
    <w:link w:val="20"/>
    <w:autoRedefine/>
    <w:uiPriority w:val="9"/>
    <w:unhideWhenUsed/>
    <w:qFormat/>
    <w:rsid w:val="00063FF9"/>
    <w:pPr>
      <w:keepNext/>
      <w:keepLines/>
      <w:numPr>
        <w:ilvl w:val="1"/>
        <w:numId w:val="2"/>
      </w:numPr>
      <w:spacing w:before="240" w:after="0" w:line="36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63FF9"/>
    <w:pPr>
      <w:keepNext/>
      <w:keepLines/>
      <w:numPr>
        <w:ilvl w:val="2"/>
        <w:numId w:val="9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autoRedefine/>
    <w:uiPriority w:val="9"/>
    <w:unhideWhenUsed/>
    <w:qFormat/>
    <w:rsid w:val="00063FF9"/>
    <w:pPr>
      <w:keepNext/>
      <w:keepLines/>
      <w:numPr>
        <w:ilvl w:val="3"/>
        <w:numId w:val="9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95703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95703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qFormat/>
    <w:rsid w:val="00195703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95703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63FF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063F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063FF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rsid w:val="00063FF9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6">
    <w:name w:val="Title"/>
    <w:basedOn w:val="a1"/>
    <w:next w:val="a1"/>
    <w:link w:val="a7"/>
    <w:qFormat/>
    <w:rsid w:val="00063FF9"/>
    <w:pPr>
      <w:spacing w:before="240"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7">
    <w:name w:val="Заголовок Знак"/>
    <w:basedOn w:val="a3"/>
    <w:link w:val="a6"/>
    <w:rsid w:val="00063FF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a2">
    <w:name w:val="ШВД_ОСНОВНОЙ ТЕКСТ"/>
    <w:basedOn w:val="a1"/>
    <w:link w:val="a8"/>
    <w:autoRedefine/>
    <w:qFormat/>
    <w:rsid w:val="00063FF9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8">
    <w:name w:val="ШВД_ОСНОВНОЙ ТЕКСТ Знак"/>
    <w:basedOn w:val="a3"/>
    <w:link w:val="a2"/>
    <w:rsid w:val="00063FF9"/>
    <w:rPr>
      <w:rFonts w:ascii="Times New Roman" w:hAnsi="Times New Roman"/>
      <w:sz w:val="28"/>
    </w:rPr>
  </w:style>
  <w:style w:type="paragraph" w:customStyle="1" w:styleId="a9">
    <w:name w:val="ШВД_ЗАГОЛОВКИ_ТАБЛИЦЫ"/>
    <w:basedOn w:val="a1"/>
    <w:autoRedefine/>
    <w:qFormat/>
    <w:rsid w:val="00063FF9"/>
    <w:pPr>
      <w:keepNext/>
      <w:spacing w:after="200" w:line="240" w:lineRule="auto"/>
      <w:jc w:val="center"/>
    </w:pPr>
    <w:rPr>
      <w:rFonts w:ascii="Times New Roman" w:hAnsi="Times New Roman"/>
      <w:b/>
      <w:iCs/>
      <w:color w:val="000000" w:themeColor="text1"/>
      <w:sz w:val="28"/>
      <w:szCs w:val="18"/>
    </w:rPr>
  </w:style>
  <w:style w:type="paragraph" w:customStyle="1" w:styleId="a">
    <w:name w:val="ШВД_ОСНОВНОЙ ТЕКСТ С БУЛЛИТОМ"/>
    <w:basedOn w:val="a1"/>
    <w:link w:val="aa"/>
    <w:autoRedefine/>
    <w:qFormat/>
    <w:rsid w:val="00063FF9"/>
    <w:pPr>
      <w:numPr>
        <w:ilvl w:val="1"/>
        <w:numId w:val="7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a">
    <w:name w:val="ШВД_ОСНОВНОЙ ТЕКСТ С БУЛЛИТОМ Знак"/>
    <w:basedOn w:val="a3"/>
    <w:link w:val="a"/>
    <w:rsid w:val="00063FF9"/>
    <w:rPr>
      <w:rFonts w:ascii="Times New Roman" w:hAnsi="Times New Roman"/>
      <w:sz w:val="28"/>
    </w:rPr>
  </w:style>
  <w:style w:type="paragraph" w:customStyle="1" w:styleId="a0">
    <w:name w:val="ШВД_ОСНОВНОЙ ТЕКСТ С НУМЕРАЦИЕЙ"/>
    <w:basedOn w:val="a1"/>
    <w:link w:val="ab"/>
    <w:autoRedefine/>
    <w:qFormat/>
    <w:rsid w:val="00063FF9"/>
    <w:pPr>
      <w:numPr>
        <w:ilvl w:val="7"/>
        <w:numId w:val="9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НУМЕРАЦИЕЙ Знак"/>
    <w:basedOn w:val="a3"/>
    <w:link w:val="a0"/>
    <w:rsid w:val="00063FF9"/>
    <w:rPr>
      <w:rFonts w:ascii="Times New Roman" w:hAnsi="Times New Roman"/>
      <w:sz w:val="28"/>
    </w:rPr>
  </w:style>
  <w:style w:type="paragraph" w:customStyle="1" w:styleId="ac">
    <w:name w:val="ШВД_ОСНОВНОЙ ТЕКСТ С ТИРЕ"/>
    <w:basedOn w:val="a1"/>
    <w:link w:val="ad"/>
    <w:autoRedefine/>
    <w:qFormat/>
    <w:rsid w:val="00063FF9"/>
    <w:pPr>
      <w:tabs>
        <w:tab w:val="num" w:pos="737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ШВД_ОСНОВНОЙ ТЕКСТ С ТИРЕ Знак"/>
    <w:basedOn w:val="a3"/>
    <w:link w:val="ac"/>
    <w:rsid w:val="00063FF9"/>
    <w:rPr>
      <w:rFonts w:ascii="Times New Roman" w:hAnsi="Times New Roman"/>
      <w:sz w:val="28"/>
    </w:rPr>
  </w:style>
  <w:style w:type="paragraph" w:customStyle="1" w:styleId="ae">
    <w:name w:val="ШВД_РИС.НАЗВАНИЕ"/>
    <w:basedOn w:val="a2"/>
    <w:link w:val="af"/>
    <w:autoRedefine/>
    <w:qFormat/>
    <w:rsid w:val="00063FF9"/>
    <w:pPr>
      <w:ind w:firstLine="0"/>
      <w:jc w:val="center"/>
    </w:pPr>
  </w:style>
  <w:style w:type="character" w:customStyle="1" w:styleId="af">
    <w:name w:val="ШВД_РИС.НАЗВАНИЕ Знак"/>
    <w:basedOn w:val="a8"/>
    <w:link w:val="ae"/>
    <w:rsid w:val="00063FF9"/>
    <w:rPr>
      <w:rFonts w:ascii="Times New Roman" w:hAnsi="Times New Roman"/>
      <w:sz w:val="28"/>
    </w:rPr>
  </w:style>
  <w:style w:type="paragraph" w:customStyle="1" w:styleId="af0">
    <w:name w:val="ШВД_РИС.ПОЛОЖЕНИЕ"/>
    <w:basedOn w:val="a2"/>
    <w:link w:val="af1"/>
    <w:autoRedefine/>
    <w:qFormat/>
    <w:rsid w:val="00063FF9"/>
    <w:pPr>
      <w:ind w:firstLine="0"/>
      <w:jc w:val="center"/>
    </w:pPr>
    <w:rPr>
      <w:noProof/>
      <w:lang w:eastAsia="ru-RU"/>
    </w:rPr>
  </w:style>
  <w:style w:type="character" w:customStyle="1" w:styleId="af1">
    <w:name w:val="ШВД_РИС.ПОЛОЖЕНИЕ Знак"/>
    <w:basedOn w:val="a8"/>
    <w:link w:val="af0"/>
    <w:rsid w:val="00063FF9"/>
    <w:rPr>
      <w:rFonts w:ascii="Times New Roman" w:hAnsi="Times New Roman"/>
      <w:noProof/>
      <w:sz w:val="28"/>
      <w:lang w:eastAsia="ru-RU"/>
    </w:rPr>
  </w:style>
  <w:style w:type="paragraph" w:customStyle="1" w:styleId="af2">
    <w:name w:val="ШВД_Таблица"/>
    <w:basedOn w:val="af3"/>
    <w:link w:val="af4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4">
    <w:name w:val="ШВД_Таблица Знак"/>
    <w:basedOn w:val="a3"/>
    <w:link w:val="af2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styleId="af3">
    <w:name w:val="caption"/>
    <w:basedOn w:val="a1"/>
    <w:next w:val="a1"/>
    <w:uiPriority w:val="35"/>
    <w:semiHidden/>
    <w:unhideWhenUsed/>
    <w:qFormat/>
    <w:rsid w:val="00063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5">
    <w:name w:val="ШВД_Таблица_название_справа"/>
    <w:basedOn w:val="af3"/>
    <w:link w:val="af6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6">
    <w:name w:val="ШВД_Таблица_название_справа Знак"/>
    <w:basedOn w:val="a3"/>
    <w:link w:val="af5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7">
    <w:name w:val="ШВД_ТЕКСТ_ТАБЛИЦЫ"/>
    <w:basedOn w:val="af5"/>
    <w:autoRedefine/>
    <w:qFormat/>
    <w:rsid w:val="00063FF9"/>
    <w:pPr>
      <w:jc w:val="left"/>
    </w:pPr>
    <w:rPr>
      <w:i w:val="0"/>
    </w:rPr>
  </w:style>
  <w:style w:type="character" w:customStyle="1" w:styleId="50">
    <w:name w:val="Заголовок 5 Знак"/>
    <w:basedOn w:val="a3"/>
    <w:link w:val="5"/>
    <w:uiPriority w:val="9"/>
    <w:rsid w:val="0019570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1957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1957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3"/>
    <w:link w:val="9"/>
    <w:uiPriority w:val="9"/>
    <w:semiHidden/>
    <w:rsid w:val="001957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8">
    <w:name w:val="Table Grid"/>
    <w:basedOn w:val="a4"/>
    <w:uiPriority w:val="59"/>
    <w:rsid w:val="00D24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Shtuzer</dc:creator>
  <cp:keywords/>
  <dc:description/>
  <cp:lastModifiedBy>Valery Shtuzer</cp:lastModifiedBy>
  <cp:revision>3</cp:revision>
  <dcterms:created xsi:type="dcterms:W3CDTF">2020-05-30T13:27:00Z</dcterms:created>
  <dcterms:modified xsi:type="dcterms:W3CDTF">2020-05-30T13:56:00Z</dcterms:modified>
</cp:coreProperties>
</file>