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  <w:bookmarkStart w:id="0" w:name="_GoBack"/>
      <w:bookmarkEnd w:id="0"/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7777777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цифровых автоматов», используемой для моделирования самоорганизующихся систем с использованием генетического алгоритма.</w:t>
      </w:r>
    </w:p>
    <w:p w14:paraId="52E29AC1" w14:textId="77777777" w:rsidR="00E272CF" w:rsidRPr="00EC0E1C" w:rsidRDefault="00E272CF" w:rsidP="00E272CF">
      <w:pPr>
        <w:pStyle w:val="a7"/>
      </w:pPr>
      <w:r>
        <w:t xml:space="preserve">Актуальность программной системы обусловлена тем, что на данный момент весьма сильно стали популярны решения задач с использованием генетических алгоритмов и машинного обучение, которые позволяют решать задачи класса </w:t>
      </w:r>
      <w:r>
        <w:rPr>
          <w:lang w:val="en-US"/>
        </w:rPr>
        <w:t>NP</w:t>
      </w:r>
      <w:r>
        <w:t>. Оптимизация решения задач, не имеющие решения в виде какого-либо детерминированного алгоритма является одним из наиболее популярных направлений математики, информатики, криптографии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77777777" w:rsidR="00AC6A4D" w:rsidRPr="007715BD" w:rsidRDefault="00E272CF" w:rsidP="00E272CF">
      <w:pPr>
        <w:pStyle w:val="a7"/>
        <w:rPr>
          <w:highlight w:val="yellow"/>
        </w:rPr>
      </w:pPr>
      <w:r>
        <w:t>Программная система позволяет моделировать эволюционирующие самоорганизующиеся системы на подобие биологическим системам,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77777777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программной системы является представления пользователям сервиса для осуществления имитационного моделирования систем искусственной жизни с помощью задание множества параметров и получение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3B9222BA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23798">
        <w:t xml:space="preserve">Статься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77777777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 w:rsidR="00AC6A4D">
        <w:t xml:space="preserve"> </w:t>
      </w:r>
    </w:p>
    <w:p w14:paraId="3224D75B" w14:textId="77777777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381D73" w:rsidRPr="00381D73">
        <w:t xml:space="preserve">ающих предметную область, и </w:t>
      </w:r>
      <w:r w:rsidR="00AC6A4D" w:rsidRPr="00381D73">
        <w:t>выбор методов решения этих задач.</w:t>
      </w:r>
      <w:r w:rsidR="00AC6A4D">
        <w:t xml:space="preserve">  </w:t>
      </w:r>
    </w:p>
    <w:p w14:paraId="4A669CC5" w14:textId="77777777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14:paraId="5D98FBD2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5101815A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41CC4046" w14:textId="77777777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381D73">
        <w:t>а: базы данных, подсистемы взаимодействия сервисов системы</w:t>
      </w:r>
    </w:p>
    <w:p w14:paraId="53CA8A75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1C2E79DB" w14:textId="77777777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14:paraId="3E0587BF" w14:textId="77777777" w:rsidR="00AC6A4D" w:rsidRPr="00381D73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</w:t>
      </w:r>
      <w:r w:rsidR="00381D73">
        <w:t xml:space="preserve">ие программного обеспечения: функциональное тестирование, </w:t>
      </w:r>
      <w:r w:rsidR="0065491F">
        <w:rPr>
          <w:lang w:val="en-US"/>
        </w:rPr>
        <w:t>unit</w:t>
      </w:r>
      <w:r w:rsidR="0065491F" w:rsidRPr="00381D73">
        <w:t>-</w:t>
      </w:r>
      <w:r w:rsidR="0065491F">
        <w:t>тестирование</w:t>
      </w:r>
      <w:r w:rsidR="0065491F" w:rsidRPr="0065491F">
        <w:t xml:space="preserve">, </w:t>
      </w:r>
      <w:r w:rsidR="00381D73">
        <w:t>нагрузочное тести</w:t>
      </w:r>
      <w:r w:rsidR="0065491F">
        <w:t>рования,</w:t>
      </w:r>
      <w:r w:rsidR="00381D73">
        <w:t xml:space="preserve"> тестирование </w:t>
      </w:r>
      <w:r w:rsidR="0065491F">
        <w:t>защищенности, тестирование документации.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77777777" w:rsidR="00AC6A4D" w:rsidRDefault="00B363F7">
      <w:pPr>
        <w:spacing w:line="480" w:lineRule="auto"/>
        <w:ind w:firstLine="720"/>
      </w:pPr>
      <w:r>
        <w:t>6.3</w:t>
      </w:r>
      <w:r w:rsidR="007D5F5B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77777777" w:rsidR="00AC6A4D" w:rsidRDefault="00B363F7">
      <w:pPr>
        <w:tabs>
          <w:tab w:val="left" w:pos="1080"/>
        </w:tabs>
        <w:spacing w:line="480" w:lineRule="auto"/>
        <w:ind w:firstLine="720"/>
      </w:pPr>
      <w:proofErr w:type="gramStart"/>
      <w:r>
        <w:t>6.3.1</w:t>
      </w:r>
      <w:r w:rsidR="00AC6A4D">
        <w:t xml:space="preserve">  Расчетно</w:t>
      </w:r>
      <w:proofErr w:type="gramEnd"/>
      <w:r w:rsidR="00AC6A4D">
        <w:t xml:space="preserve">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7777777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программной системы (Приложение Г).</w:t>
      </w:r>
    </w:p>
    <w:p w14:paraId="13608EA1" w14:textId="77777777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 листах формата А1 (копии формата А3</w:t>
      </w:r>
      <w:r w:rsidRPr="007715BD">
        <w:t>/</w:t>
      </w:r>
      <w:r>
        <w:t>А4 включить в качестве приложений к расчетно-пояснительной записке):</w:t>
      </w:r>
    </w:p>
    <w:p w14:paraId="7A4C7C51" w14:textId="77777777" w:rsidR="00AC6A4D" w:rsidRPr="00F96C79" w:rsidRDefault="00AC6A4D">
      <w:pPr>
        <w:tabs>
          <w:tab w:val="left" w:pos="900"/>
        </w:tabs>
        <w:spacing w:line="480" w:lineRule="auto"/>
        <w:ind w:firstLine="720"/>
      </w:pPr>
      <w:r w:rsidRPr="00F96C79">
        <w:t>6.4.1</w:t>
      </w:r>
      <w:r w:rsidRPr="00F96C79">
        <w:tab/>
        <w:t>Схема структурная информационной системы.</w:t>
      </w:r>
    </w:p>
    <w:p w14:paraId="634A3AB7" w14:textId="5954C8D0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6.4.2</w:t>
      </w:r>
      <w:r w:rsidR="00AC6A4D" w:rsidRPr="00F96C79">
        <w:tab/>
        <w:t>Диаграмма потоков данных программного обеспечения или его части.</w:t>
      </w:r>
    </w:p>
    <w:p w14:paraId="31BB7219" w14:textId="6412F740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6.4.3</w:t>
      </w:r>
      <w:r w:rsidR="00AC6A4D" w:rsidRPr="00F96C79">
        <w:tab/>
        <w:t>Диаграмм</w:t>
      </w:r>
      <w:r w:rsidR="008000A3" w:rsidRPr="00F96C79">
        <w:t xml:space="preserve">ы </w:t>
      </w:r>
      <w:r w:rsidR="00AC6A4D" w:rsidRPr="00F96C79">
        <w:t>компонентов структур данных.</w:t>
      </w:r>
    </w:p>
    <w:p w14:paraId="7F14E6F8" w14:textId="6351850A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6.4.4</w:t>
      </w:r>
      <w:r w:rsidR="00AC6A4D" w:rsidRPr="00F96C79">
        <w:t xml:space="preserve"> Диаграмма вариантов использования.</w:t>
      </w:r>
    </w:p>
    <w:p w14:paraId="5FEDB9A5" w14:textId="24BCFDB5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6.4.5</w:t>
      </w:r>
      <w:r w:rsidR="00AC6A4D" w:rsidRPr="00F96C79">
        <w:t xml:space="preserve"> Концептуальная модель предметной области.</w:t>
      </w:r>
    </w:p>
    <w:p w14:paraId="3DF7CB07" w14:textId="60C4DC9D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6.4.6</w:t>
      </w:r>
      <w:r w:rsidR="00AC6A4D" w:rsidRPr="00F96C79">
        <w:t xml:space="preserve"> Схемы взаимодействия </w:t>
      </w:r>
      <w:r w:rsidR="008000A3" w:rsidRPr="00F96C79">
        <w:t>модулей</w:t>
      </w:r>
      <w:r w:rsidR="00AC6A4D" w:rsidRPr="00F96C79">
        <w:t>.</w:t>
      </w:r>
    </w:p>
    <w:p w14:paraId="6634AE72" w14:textId="6F66C9DD" w:rsidR="00AC6A4D" w:rsidRPr="00F96C79" w:rsidRDefault="00D26E9B">
      <w:pPr>
        <w:pStyle w:val="a7"/>
        <w:tabs>
          <w:tab w:val="left" w:pos="1080"/>
        </w:tabs>
      </w:pPr>
      <w:r>
        <w:t>6.4.7</w:t>
      </w:r>
      <w:r w:rsidR="00AC6A4D" w:rsidRPr="00F96C79">
        <w:t xml:space="preserve"> </w:t>
      </w:r>
      <w:proofErr w:type="spellStart"/>
      <w:r w:rsidR="007D5F5B" w:rsidRPr="00F96C79">
        <w:t>Д</w:t>
      </w:r>
      <w:r w:rsidR="00AC6A4D" w:rsidRPr="00F96C79">
        <w:t>аталогическая</w:t>
      </w:r>
      <w:proofErr w:type="spellEnd"/>
      <w:r w:rsidR="00AC6A4D" w:rsidRPr="00F96C79">
        <w:t xml:space="preserve"> </w:t>
      </w:r>
      <w:r w:rsidR="007D5F5B" w:rsidRPr="00F96C79">
        <w:t>модель</w:t>
      </w:r>
      <w:r w:rsidR="00AC6A4D" w:rsidRPr="00F96C79">
        <w:t xml:space="preserve"> базы данных.</w:t>
      </w:r>
    </w:p>
    <w:p w14:paraId="0E1542A1" w14:textId="3CAC6B7A" w:rsidR="00AC6A4D" w:rsidRPr="00F96C79" w:rsidRDefault="00D26E9B">
      <w:pPr>
        <w:pStyle w:val="a7"/>
        <w:tabs>
          <w:tab w:val="left" w:pos="1080"/>
        </w:tabs>
      </w:pPr>
      <w:r>
        <w:lastRenderedPageBreak/>
        <w:t>6.4.8</w:t>
      </w:r>
      <w:r w:rsidR="00AC6A4D" w:rsidRPr="00F96C79"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14:paraId="60A9CD96" w14:textId="0906519F" w:rsidR="00AC6A4D" w:rsidRPr="00F96C79" w:rsidRDefault="00D26E9B">
      <w:pPr>
        <w:pStyle w:val="a7"/>
      </w:pPr>
      <w:r>
        <w:t>6.4.9</w:t>
      </w:r>
      <w:r w:rsidR="00AC6A4D" w:rsidRPr="00F96C79">
        <w:t xml:space="preserve"> Таблицы тестов.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lastRenderedPageBreak/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814F5" w14:textId="77777777" w:rsidR="009C4E43" w:rsidRDefault="009C4E43">
      <w:r>
        <w:separator/>
      </w:r>
    </w:p>
  </w:endnote>
  <w:endnote w:type="continuationSeparator" w:id="0">
    <w:p w14:paraId="73438C31" w14:textId="77777777" w:rsidR="009C4E43" w:rsidRDefault="009C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1EA5B406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3A1">
          <w:rPr>
            <w:noProof/>
          </w:rPr>
          <w:t>11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8D151" w14:textId="77777777" w:rsidR="009C4E43" w:rsidRDefault="009C4E43">
      <w:r>
        <w:separator/>
      </w:r>
    </w:p>
  </w:footnote>
  <w:footnote w:type="continuationSeparator" w:id="0">
    <w:p w14:paraId="522EFF25" w14:textId="77777777" w:rsidR="009C4E43" w:rsidRDefault="009C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2731A"/>
    <w:rsid w:val="00261ECA"/>
    <w:rsid w:val="002C5B5B"/>
    <w:rsid w:val="00334A62"/>
    <w:rsid w:val="00344BE1"/>
    <w:rsid w:val="00381D73"/>
    <w:rsid w:val="00393E9E"/>
    <w:rsid w:val="003A69EE"/>
    <w:rsid w:val="003F36EC"/>
    <w:rsid w:val="004255FB"/>
    <w:rsid w:val="00426884"/>
    <w:rsid w:val="004715D5"/>
    <w:rsid w:val="004773A1"/>
    <w:rsid w:val="00534A9E"/>
    <w:rsid w:val="00547115"/>
    <w:rsid w:val="00556895"/>
    <w:rsid w:val="005C4E12"/>
    <w:rsid w:val="00615635"/>
    <w:rsid w:val="00645EBC"/>
    <w:rsid w:val="0065491F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64CB2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CB0734"/>
    <w:rsid w:val="00CB0CF4"/>
    <w:rsid w:val="00CE011C"/>
    <w:rsid w:val="00D26E9B"/>
    <w:rsid w:val="00D7110B"/>
    <w:rsid w:val="00DA393E"/>
    <w:rsid w:val="00E02C50"/>
    <w:rsid w:val="00E06D77"/>
    <w:rsid w:val="00E272CF"/>
    <w:rsid w:val="00E756B6"/>
    <w:rsid w:val="00EC0201"/>
    <w:rsid w:val="00EE2CAD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5</cp:revision>
  <cp:lastPrinted>2020-02-24T09:12:00Z</cp:lastPrinted>
  <dcterms:created xsi:type="dcterms:W3CDTF">2020-02-24T09:11:00Z</dcterms:created>
  <dcterms:modified xsi:type="dcterms:W3CDTF">2020-02-24T09:26:00Z</dcterms:modified>
</cp:coreProperties>
</file>