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DC7" w:rsidRPr="002A6DC7" w:rsidRDefault="002A6DC7">
      <w:pPr>
        <w:rPr>
          <w:lang w:val="ru-RU"/>
        </w:rPr>
      </w:pPr>
    </w:p>
    <w:tbl>
      <w:tblPr>
        <w:tblStyle w:val="ac"/>
        <w:tblW w:w="14737" w:type="dxa"/>
        <w:tblLook w:val="04A0" w:firstRow="1" w:lastRow="0" w:firstColumn="1" w:lastColumn="0" w:noHBand="0" w:noVBand="1"/>
      </w:tblPr>
      <w:tblGrid>
        <w:gridCol w:w="2709"/>
        <w:gridCol w:w="3163"/>
        <w:gridCol w:w="2535"/>
        <w:gridCol w:w="3130"/>
        <w:gridCol w:w="3200"/>
      </w:tblGrid>
      <w:tr w:rsidR="00943A37" w:rsidTr="00153C73">
        <w:tc>
          <w:tcPr>
            <w:tcW w:w="2972" w:type="dxa"/>
          </w:tcPr>
          <w:p w:rsidR="002A6DC7" w:rsidRPr="003C7171" w:rsidRDefault="002A6DC7" w:rsidP="00153C73">
            <w:pPr>
              <w:spacing w:before="240"/>
              <w:jc w:val="center"/>
              <w:rPr>
                <w:b/>
                <w:bCs/>
                <w:sz w:val="40"/>
                <w:szCs w:val="40"/>
                <w:lang w:val="ru-RU"/>
              </w:rPr>
            </w:pPr>
            <w:r w:rsidRPr="003C7171">
              <w:rPr>
                <w:b/>
                <w:bCs/>
                <w:sz w:val="40"/>
                <w:szCs w:val="40"/>
                <w:lang w:val="ru-RU"/>
              </w:rPr>
              <w:t>C</w:t>
            </w:r>
          </w:p>
        </w:tc>
        <w:tc>
          <w:tcPr>
            <w:tcW w:w="3181" w:type="dxa"/>
          </w:tcPr>
          <w:p w:rsidR="002A6DC7" w:rsidRPr="00153C73" w:rsidRDefault="00153C73" w:rsidP="00153C73">
            <w:pPr>
              <w:spacing w:before="240"/>
              <w:jc w:val="center"/>
              <w:rPr>
                <w:b/>
                <w:bCs/>
                <w:sz w:val="40"/>
                <w:szCs w:val="40"/>
                <w:lang w:val="ru-RU"/>
              </w:rPr>
            </w:pPr>
            <w:r w:rsidRPr="00153C73">
              <w:rPr>
                <w:b/>
                <w:bCs/>
                <w:sz w:val="40"/>
                <w:szCs w:val="40"/>
                <w:lang w:val="ru-RU"/>
              </w:rPr>
              <w:t>С++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153C73" w:rsidRDefault="002A6DC7" w:rsidP="00153C73">
            <w:pPr>
              <w:jc w:val="center"/>
              <w:rPr>
                <w:b/>
                <w:bCs/>
              </w:rPr>
            </w:pPr>
            <w:r w:rsidRPr="00153C73">
              <w:rPr>
                <w:b/>
                <w:bCs/>
              </w:rPr>
              <w:t>Отличия основных характеристик ЯП</w:t>
            </w:r>
          </w:p>
        </w:tc>
        <w:tc>
          <w:tcPr>
            <w:tcW w:w="2811" w:type="dxa"/>
          </w:tcPr>
          <w:p w:rsidR="002A6DC7" w:rsidRPr="00153C73" w:rsidRDefault="00153C73" w:rsidP="00153C73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153C73">
              <w:rPr>
                <w:b/>
                <w:bCs/>
                <w:sz w:val="36"/>
                <w:szCs w:val="36"/>
              </w:rPr>
              <w:t>Python</w:t>
            </w:r>
          </w:p>
        </w:tc>
        <w:tc>
          <w:tcPr>
            <w:tcW w:w="3238" w:type="dxa"/>
          </w:tcPr>
          <w:p w:rsidR="002A6DC7" w:rsidRPr="00153C73" w:rsidRDefault="00153C73" w:rsidP="00153C73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153C73">
              <w:rPr>
                <w:b/>
                <w:bCs/>
                <w:sz w:val="36"/>
                <w:szCs w:val="36"/>
              </w:rPr>
              <w:t>JavaScript</w:t>
            </w:r>
          </w:p>
        </w:tc>
      </w:tr>
      <w:tr w:rsidR="00CA319F" w:rsidTr="00153C73">
        <w:tc>
          <w:tcPr>
            <w:tcW w:w="2972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Низкоуровневый</w:t>
            </w:r>
          </w:p>
        </w:tc>
        <w:tc>
          <w:tcPr>
            <w:tcW w:w="318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Высокоуровневый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153C73" w:rsidRDefault="00153C73">
            <w:pPr>
              <w:rPr>
                <w:b/>
                <w:bCs/>
              </w:rPr>
            </w:pPr>
            <w:r w:rsidRPr="00153C73">
              <w:rPr>
                <w:b/>
                <w:bCs/>
              </w:rPr>
              <w:t>Аппаратная классификация</w:t>
            </w:r>
          </w:p>
        </w:tc>
        <w:tc>
          <w:tcPr>
            <w:tcW w:w="281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Высокоуровневый</w:t>
            </w:r>
          </w:p>
        </w:tc>
        <w:tc>
          <w:tcPr>
            <w:tcW w:w="3238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Высокоуровневый</w:t>
            </w:r>
          </w:p>
        </w:tc>
      </w:tr>
      <w:tr w:rsidR="00CA319F" w:rsidTr="00153C73">
        <w:tc>
          <w:tcPr>
            <w:tcW w:w="2972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Компилируемый</w:t>
            </w:r>
          </w:p>
        </w:tc>
        <w:tc>
          <w:tcPr>
            <w:tcW w:w="318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Компилируемый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153C73" w:rsidRDefault="00153C73">
            <w:pPr>
              <w:rPr>
                <w:b/>
                <w:bCs/>
              </w:rPr>
            </w:pPr>
            <w:r w:rsidRPr="00153C73">
              <w:rPr>
                <w:b/>
                <w:bCs/>
              </w:rPr>
              <w:t>Реализация</w:t>
            </w:r>
          </w:p>
        </w:tc>
        <w:tc>
          <w:tcPr>
            <w:tcW w:w="281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Интерпретируемый</w:t>
            </w:r>
          </w:p>
        </w:tc>
        <w:tc>
          <w:tcPr>
            <w:tcW w:w="3238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Интерпретируемый</w:t>
            </w:r>
          </w:p>
        </w:tc>
      </w:tr>
      <w:tr w:rsidR="00CA319F" w:rsidTr="00153C73">
        <w:tc>
          <w:tcPr>
            <w:tcW w:w="2972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Императивная</w:t>
            </w:r>
          </w:p>
        </w:tc>
        <w:tc>
          <w:tcPr>
            <w:tcW w:w="318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Мультипарадигмиальный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153C73" w:rsidRDefault="00153C73">
            <w:pPr>
              <w:rPr>
                <w:b/>
                <w:bCs/>
              </w:rPr>
            </w:pPr>
            <w:r w:rsidRPr="00153C73">
              <w:rPr>
                <w:b/>
                <w:bCs/>
              </w:rPr>
              <w:t>Парадигмиальность</w:t>
            </w:r>
          </w:p>
        </w:tc>
        <w:tc>
          <w:tcPr>
            <w:tcW w:w="281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Мультипарадигмиальный</w:t>
            </w:r>
          </w:p>
        </w:tc>
        <w:tc>
          <w:tcPr>
            <w:tcW w:w="3238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Мультипарадигмиальный</w:t>
            </w:r>
          </w:p>
        </w:tc>
      </w:tr>
      <w:tr w:rsidR="00CA319F" w:rsidTr="00153C73">
        <w:tc>
          <w:tcPr>
            <w:tcW w:w="2972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Низкая</w:t>
            </w:r>
          </w:p>
        </w:tc>
        <w:tc>
          <w:tcPr>
            <w:tcW w:w="318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Низкая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153C73" w:rsidRDefault="00153C73">
            <w:pPr>
              <w:rPr>
                <w:b/>
                <w:bCs/>
              </w:rPr>
            </w:pPr>
            <w:r w:rsidRPr="00153C73">
              <w:rPr>
                <w:b/>
                <w:bCs/>
              </w:rPr>
              <w:t>Безопасность для памяти</w:t>
            </w:r>
          </w:p>
        </w:tc>
        <w:tc>
          <w:tcPr>
            <w:tcW w:w="2811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Высокая</w:t>
            </w:r>
          </w:p>
        </w:tc>
        <w:tc>
          <w:tcPr>
            <w:tcW w:w="3238" w:type="dxa"/>
          </w:tcPr>
          <w:p w:rsidR="002A6DC7" w:rsidRDefault="00943A37">
            <w:r>
              <w:rPr>
                <w:b/>
                <w:bCs/>
                <w:lang w:val="ru-RU"/>
              </w:rPr>
              <w:t>Высокая</w:t>
            </w:r>
          </w:p>
        </w:tc>
      </w:tr>
      <w:tr w:rsidR="00CA319F" w:rsidTr="00153C73">
        <w:tc>
          <w:tcPr>
            <w:tcW w:w="2972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Да</w:t>
            </w:r>
          </w:p>
        </w:tc>
        <w:tc>
          <w:tcPr>
            <w:tcW w:w="3181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Да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Статическая типизация</w:t>
            </w:r>
          </w:p>
        </w:tc>
        <w:tc>
          <w:tcPr>
            <w:tcW w:w="2811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Нет</w:t>
            </w:r>
          </w:p>
        </w:tc>
        <w:tc>
          <w:tcPr>
            <w:tcW w:w="3238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 w:rsidRPr="00943A37">
              <w:rPr>
                <w:b/>
                <w:bCs/>
                <w:lang w:val="ru-RU"/>
              </w:rPr>
              <w:t>Нет</w:t>
            </w:r>
          </w:p>
        </w:tc>
      </w:tr>
      <w:tr w:rsidR="00CA319F" w:rsidTr="00153C73">
        <w:tc>
          <w:tcPr>
            <w:tcW w:w="2972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 w:rsidRPr="00943A37">
              <w:rPr>
                <w:b/>
                <w:bCs/>
                <w:lang w:val="ru-RU"/>
              </w:rPr>
              <w:t>Нет</w:t>
            </w:r>
          </w:p>
        </w:tc>
        <w:tc>
          <w:tcPr>
            <w:tcW w:w="3181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 w:rsidRPr="00943A37">
              <w:rPr>
                <w:b/>
                <w:bCs/>
                <w:lang w:val="ru-RU"/>
              </w:rPr>
              <w:t>Да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Строгая типизация</w:t>
            </w:r>
          </w:p>
        </w:tc>
        <w:tc>
          <w:tcPr>
            <w:tcW w:w="2811" w:type="dxa"/>
          </w:tcPr>
          <w:p w:rsidR="00943A37" w:rsidRPr="00943A37" w:rsidRDefault="00943A37">
            <w:pPr>
              <w:rPr>
                <w:b/>
                <w:bCs/>
                <w:lang w:val="ru-RU"/>
              </w:rPr>
            </w:pPr>
            <w:r w:rsidRPr="00943A37">
              <w:rPr>
                <w:b/>
                <w:bCs/>
                <w:lang w:val="ru-RU"/>
              </w:rPr>
              <w:t>Нет</w:t>
            </w:r>
          </w:p>
        </w:tc>
        <w:tc>
          <w:tcPr>
            <w:tcW w:w="3238" w:type="dxa"/>
          </w:tcPr>
          <w:p w:rsidR="002A6DC7" w:rsidRPr="00943A37" w:rsidRDefault="00943A37">
            <w:pPr>
              <w:rPr>
                <w:b/>
                <w:bCs/>
                <w:lang w:val="ru-RU"/>
              </w:rPr>
            </w:pPr>
            <w:r w:rsidRPr="00943A37">
              <w:rPr>
                <w:b/>
                <w:bCs/>
                <w:lang w:val="ru-RU"/>
              </w:rPr>
              <w:t>Нет</w:t>
            </w:r>
          </w:p>
        </w:tc>
      </w:tr>
      <w:tr w:rsidR="00CA319F" w:rsidTr="00153C73">
        <w:tc>
          <w:tcPr>
            <w:tcW w:w="2972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Низкоуровневая (pthread)</w:t>
            </w:r>
          </w:p>
        </w:tc>
        <w:tc>
          <w:tcPr>
            <w:tcW w:w="318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Стандартная библиотека (std::thread)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Поддержка многопоточности</w:t>
            </w:r>
          </w:p>
        </w:tc>
        <w:tc>
          <w:tcPr>
            <w:tcW w:w="2811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Поддержка через threading, asyncio</w:t>
            </w:r>
          </w:p>
        </w:tc>
        <w:tc>
          <w:tcPr>
            <w:tcW w:w="3238" w:type="dxa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Асинхронность через Event Loop, Promises</w:t>
            </w:r>
          </w:p>
        </w:tc>
      </w:tr>
      <w:tr w:rsidR="00CA319F" w:rsidTr="00153C73">
        <w:tc>
          <w:tcPr>
            <w:tcW w:w="2972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Реализуются вручную (ограниченная поддержка)</w:t>
            </w:r>
          </w:p>
        </w:tc>
        <w:tc>
          <w:tcPr>
            <w:tcW w:w="3181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Полная поддержка, многие паттерны встроены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Шаблоны проектирования</w:t>
            </w:r>
          </w:p>
        </w:tc>
        <w:tc>
          <w:tcPr>
            <w:tcW w:w="2811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Реализуются через классы и функции</w:t>
            </w:r>
          </w:p>
        </w:tc>
        <w:tc>
          <w:tcPr>
            <w:tcW w:w="3238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Реализуются через классы, функции и прототипы</w:t>
            </w:r>
          </w:p>
        </w:tc>
      </w:tr>
      <w:tr w:rsidR="00CA319F" w:rsidTr="00153C73">
        <w:tc>
          <w:tcPr>
            <w:tcW w:w="2972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Нет (поддерживается через внешние библиотеки)</w:t>
            </w:r>
          </w:p>
        </w:tc>
        <w:tc>
          <w:tcPr>
            <w:tcW w:w="3181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Ограничено (можно использовать библиотеки)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Асинхронное программирование</w:t>
            </w:r>
          </w:p>
        </w:tc>
        <w:tc>
          <w:tcPr>
            <w:tcW w:w="2811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asyncio для асинхронного выполнения</w:t>
            </w:r>
          </w:p>
        </w:tc>
        <w:tc>
          <w:tcPr>
            <w:tcW w:w="3238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Встроенная поддержка через Promises и async/await</w:t>
            </w:r>
          </w:p>
        </w:tc>
      </w:tr>
      <w:tr w:rsidR="00CA319F" w:rsidTr="00153C73">
        <w:tc>
          <w:tcPr>
            <w:tcW w:w="2972" w:type="dxa"/>
          </w:tcPr>
          <w:p w:rsidR="002A6DC7" w:rsidRPr="00CA319F" w:rsidRDefault="00CA319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Нет</w:t>
            </w:r>
          </w:p>
        </w:tc>
        <w:tc>
          <w:tcPr>
            <w:tcW w:w="3181" w:type="dxa"/>
          </w:tcPr>
          <w:p w:rsidR="002A6DC7" w:rsidRPr="00CA319F" w:rsidRDefault="00CA319F">
            <w:pPr>
              <w:rPr>
                <w:b/>
                <w:bCs/>
                <w:lang w:val="ru-RU"/>
              </w:rPr>
            </w:pPr>
            <w:r w:rsidRPr="00CA319F">
              <w:rPr>
                <w:b/>
                <w:bCs/>
                <w:lang w:val="ru-RU"/>
              </w:rPr>
              <w:t>Да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943A37" w:rsidRDefault="00943A37" w:rsidP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Поддержка операторов перегрузки</w:t>
            </w:r>
          </w:p>
        </w:tc>
        <w:tc>
          <w:tcPr>
            <w:tcW w:w="2811" w:type="dxa"/>
          </w:tcPr>
          <w:p w:rsidR="002A6DC7" w:rsidRPr="00CA319F" w:rsidRDefault="00CA319F">
            <w:pPr>
              <w:rPr>
                <w:b/>
                <w:bCs/>
                <w:lang w:val="ru-RU"/>
              </w:rPr>
            </w:pPr>
            <w:r w:rsidRPr="00CA319F">
              <w:rPr>
                <w:b/>
                <w:bCs/>
                <w:lang w:val="ru-RU"/>
              </w:rPr>
              <w:t>Нет</w:t>
            </w:r>
          </w:p>
        </w:tc>
        <w:tc>
          <w:tcPr>
            <w:tcW w:w="3238" w:type="dxa"/>
          </w:tcPr>
          <w:p w:rsidR="002A6DC7" w:rsidRPr="00CA319F" w:rsidRDefault="00CA319F">
            <w:pPr>
              <w:rPr>
                <w:b/>
                <w:bCs/>
                <w:lang w:val="ru-RU"/>
              </w:rPr>
            </w:pPr>
            <w:r w:rsidRPr="00CA319F">
              <w:rPr>
                <w:b/>
                <w:bCs/>
                <w:lang w:val="ru-RU"/>
              </w:rPr>
              <w:t>Нет</w:t>
            </w:r>
          </w:p>
        </w:tc>
      </w:tr>
      <w:tr w:rsidR="00943A37" w:rsidTr="00153C73">
        <w:trPr>
          <w:trHeight w:val="229"/>
        </w:trPr>
        <w:tc>
          <w:tcPr>
            <w:tcW w:w="2972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Часто используется для встраивания в другие системы</w:t>
            </w:r>
          </w:p>
        </w:tc>
        <w:tc>
          <w:tcPr>
            <w:tcW w:w="3181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Легко связывается с C и используется в системах</w:t>
            </w:r>
          </w:p>
        </w:tc>
        <w:tc>
          <w:tcPr>
            <w:tcW w:w="2535" w:type="dxa"/>
            <w:shd w:val="clear" w:color="auto" w:fill="A5C9EB" w:themeFill="text2" w:themeFillTint="40"/>
          </w:tcPr>
          <w:p w:rsidR="002A6DC7" w:rsidRPr="00943A37" w:rsidRDefault="00943A37">
            <w:pPr>
              <w:rPr>
                <w:b/>
                <w:bCs/>
              </w:rPr>
            </w:pPr>
            <w:r w:rsidRPr="00943A37">
              <w:rPr>
                <w:b/>
                <w:bCs/>
              </w:rPr>
              <w:t>Совместимость с другими языками</w:t>
            </w:r>
          </w:p>
        </w:tc>
        <w:tc>
          <w:tcPr>
            <w:tcW w:w="2811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Легкая интеграция с C/C++, API для взаимодействия</w:t>
            </w:r>
          </w:p>
        </w:tc>
        <w:tc>
          <w:tcPr>
            <w:tcW w:w="3238" w:type="dxa"/>
          </w:tcPr>
          <w:p w:rsidR="002A6DC7" w:rsidRPr="00CA319F" w:rsidRDefault="00CA319F">
            <w:pPr>
              <w:rPr>
                <w:b/>
                <w:bCs/>
              </w:rPr>
            </w:pPr>
            <w:r w:rsidRPr="00CA319F">
              <w:rPr>
                <w:b/>
                <w:bCs/>
              </w:rPr>
              <w:t>Web API, Node.js, WebAssembly</w:t>
            </w:r>
          </w:p>
        </w:tc>
      </w:tr>
    </w:tbl>
    <w:p w:rsidR="00D629BE" w:rsidRDefault="00D629BE"/>
    <w:p w:rsidR="002A6DC7" w:rsidRDefault="002A6DC7"/>
    <w:sectPr w:rsidR="002A6DC7" w:rsidSect="00153C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C7"/>
    <w:rsid w:val="000576DC"/>
    <w:rsid w:val="00153C73"/>
    <w:rsid w:val="002A6DC7"/>
    <w:rsid w:val="00335100"/>
    <w:rsid w:val="003C7171"/>
    <w:rsid w:val="004C366E"/>
    <w:rsid w:val="00943A37"/>
    <w:rsid w:val="00C621BA"/>
    <w:rsid w:val="00CA319F"/>
    <w:rsid w:val="00D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8435"/>
  <w15:chartTrackingRefBased/>
  <w15:docId w15:val="{6FAF8127-A72B-2847-B439-5B16A7DD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6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6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6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6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6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6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6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6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6D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6D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6D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6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6D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6DC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A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B8F48D-6872-7D4F-8540-8324ABCC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Юргилевич</dc:creator>
  <cp:keywords/>
  <dc:description/>
  <cp:lastModifiedBy>Валерия Юргилевич</cp:lastModifiedBy>
  <cp:revision>1</cp:revision>
  <dcterms:created xsi:type="dcterms:W3CDTF">2025-09-10T15:30:00Z</dcterms:created>
  <dcterms:modified xsi:type="dcterms:W3CDTF">2025-09-10T16:15:00Z</dcterms:modified>
</cp:coreProperties>
</file>